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335" w:rsidRPr="0024305D" w:rsidRDefault="00270335" w:rsidP="00270335">
      <w:pPr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Arial" w:eastAsia="Times New Roman" w:hAnsi="Arial" w:cs="Arial"/>
        </w:rPr>
      </w:pPr>
      <w:r w:rsidRPr="0024305D">
        <w:rPr>
          <w:rFonts w:ascii="Arial" w:eastAsia="Times New Roman" w:hAnsi="Arial" w:cs="Arial"/>
        </w:rPr>
        <w:t xml:space="preserve">Приложение №3  </w:t>
      </w:r>
    </w:p>
    <w:p w:rsidR="00270335" w:rsidRPr="0024305D" w:rsidRDefault="00270335" w:rsidP="00270335">
      <w:pPr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Arial" w:eastAsia="Times New Roman" w:hAnsi="Arial" w:cs="Arial"/>
        </w:rPr>
      </w:pPr>
      <w:r w:rsidRPr="0024305D">
        <w:rPr>
          <w:rFonts w:ascii="Arial" w:eastAsia="Times New Roman" w:hAnsi="Arial" w:cs="Arial"/>
        </w:rPr>
        <w:t>к договору поставки №________</w:t>
      </w:r>
    </w:p>
    <w:p w:rsidR="007D17DC" w:rsidRPr="0024305D" w:rsidRDefault="00270335" w:rsidP="00270335">
      <w:pPr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Arial" w:eastAsia="Times New Roman" w:hAnsi="Arial" w:cs="Arial"/>
          <w:b/>
        </w:rPr>
      </w:pPr>
      <w:r w:rsidRPr="0024305D">
        <w:rPr>
          <w:rFonts w:ascii="Arial" w:eastAsia="Times New Roman" w:hAnsi="Arial" w:cs="Arial"/>
        </w:rPr>
        <w:t xml:space="preserve">от __________ 20   г.    </w:t>
      </w:r>
    </w:p>
    <w:p w:rsidR="00270335" w:rsidRPr="0024305D" w:rsidRDefault="00270335" w:rsidP="00FC09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761A5E" w:rsidRPr="0024305D" w:rsidRDefault="003165A5" w:rsidP="00FC09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24305D">
        <w:rPr>
          <w:rFonts w:ascii="Arial" w:eastAsia="Times New Roman" w:hAnsi="Arial" w:cs="Arial"/>
          <w:b/>
        </w:rPr>
        <w:t xml:space="preserve">Общие условия </w:t>
      </w:r>
      <w:r w:rsidR="00CE2F5E" w:rsidRPr="0024305D">
        <w:rPr>
          <w:rFonts w:ascii="Arial" w:eastAsia="Times New Roman" w:hAnsi="Arial" w:cs="Arial"/>
          <w:b/>
        </w:rPr>
        <w:t>поставки</w:t>
      </w:r>
    </w:p>
    <w:p w:rsidR="00410688" w:rsidRPr="0024305D" w:rsidRDefault="00410688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5F2C03" w:rsidRPr="0024305D" w:rsidTr="00C5715B">
        <w:tc>
          <w:tcPr>
            <w:tcW w:w="711" w:type="dxa"/>
            <w:shd w:val="clear" w:color="auto" w:fill="auto"/>
          </w:tcPr>
          <w:p w:rsidR="005F2C03" w:rsidRPr="0024305D" w:rsidRDefault="005F2C03" w:rsidP="005F2C03">
            <w:pPr>
              <w:spacing w:before="120" w:after="120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498" w:type="dxa"/>
            <w:shd w:val="clear" w:color="auto" w:fill="auto"/>
          </w:tcPr>
          <w:p w:rsidR="005F2C03" w:rsidRPr="0024305D" w:rsidRDefault="005F2C03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lang w:eastAsia="ru-RU"/>
              </w:rPr>
            </w:pPr>
            <w:r w:rsidRPr="0024305D">
              <w:rPr>
                <w:rFonts w:ascii="Arial" w:hAnsi="Arial" w:cs="Arial"/>
                <w:b/>
              </w:rPr>
              <w:t>Гарантийные обязательства</w:t>
            </w:r>
          </w:p>
        </w:tc>
      </w:tr>
      <w:tr w:rsidR="005F2C03" w:rsidRPr="0024305D" w:rsidTr="00C5715B">
        <w:tc>
          <w:tcPr>
            <w:tcW w:w="711" w:type="dxa"/>
            <w:shd w:val="clear" w:color="auto" w:fill="auto"/>
          </w:tcPr>
          <w:p w:rsidR="005F2C03" w:rsidRPr="0024305D" w:rsidRDefault="005F2C03" w:rsidP="005F2C03">
            <w:pPr>
              <w:spacing w:before="120" w:after="120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1.1.</w:t>
            </w:r>
          </w:p>
        </w:tc>
        <w:tc>
          <w:tcPr>
            <w:tcW w:w="9498" w:type="dxa"/>
            <w:shd w:val="clear" w:color="auto" w:fill="auto"/>
          </w:tcPr>
          <w:p w:rsidR="005F2C03" w:rsidRPr="0024305D" w:rsidRDefault="00337397" w:rsidP="003B7A52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Количество, качеств</w:t>
            </w:r>
            <w:r w:rsidR="00FD07E1" w:rsidRPr="0024305D">
              <w:rPr>
                <w:rFonts w:ascii="Arial" w:hAnsi="Arial" w:cs="Arial"/>
              </w:rPr>
              <w:t>о и комплектность поставляемой п</w:t>
            </w:r>
            <w:r w:rsidRPr="0024305D">
              <w:rPr>
                <w:rFonts w:ascii="Arial" w:hAnsi="Arial" w:cs="Arial"/>
              </w:rPr>
              <w:t>родукции</w:t>
            </w:r>
            <w:r w:rsidR="00FD07E1" w:rsidRPr="0024305D">
              <w:rPr>
                <w:rFonts w:ascii="Arial" w:hAnsi="Arial" w:cs="Arial"/>
              </w:rPr>
              <w:t xml:space="preserve"> (товара)</w:t>
            </w:r>
            <w:r w:rsidRPr="0024305D">
              <w:rPr>
                <w:rFonts w:ascii="Arial" w:hAnsi="Arial" w:cs="Arial"/>
              </w:rPr>
              <w:t xml:space="preserve"> должны соответствовать установленным ГОСТам, ОСТам, ТУ, иным установленным требованиям и подтверждаться соответствующим сертификатом или паспортом. </w:t>
            </w:r>
            <w:r w:rsidR="003B7A52" w:rsidRPr="0024305D">
              <w:rPr>
                <w:rFonts w:ascii="Arial" w:hAnsi="Arial" w:cs="Arial"/>
              </w:rPr>
              <w:t>Контрагент</w:t>
            </w:r>
            <w:r w:rsidR="00FD07E1" w:rsidRPr="0024305D">
              <w:rPr>
                <w:rFonts w:ascii="Arial" w:hAnsi="Arial" w:cs="Arial"/>
              </w:rPr>
              <w:t xml:space="preserve"> гарантирует, что п</w:t>
            </w:r>
            <w:r w:rsidRPr="0024305D">
              <w:rPr>
                <w:rFonts w:ascii="Arial" w:hAnsi="Arial" w:cs="Arial"/>
              </w:rPr>
              <w:t>родукция является новой, не бывшей в употреблении.</w:t>
            </w:r>
          </w:p>
        </w:tc>
      </w:tr>
      <w:tr w:rsidR="005F2C03" w:rsidRPr="0024305D" w:rsidTr="00C5715B">
        <w:tc>
          <w:tcPr>
            <w:tcW w:w="711" w:type="dxa"/>
            <w:shd w:val="clear" w:color="auto" w:fill="auto"/>
          </w:tcPr>
          <w:p w:rsidR="005F2C03" w:rsidRPr="0024305D" w:rsidRDefault="005F2C03" w:rsidP="005F2C03">
            <w:pPr>
              <w:spacing w:before="120" w:after="120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1.2.</w:t>
            </w:r>
          </w:p>
        </w:tc>
        <w:tc>
          <w:tcPr>
            <w:tcW w:w="9498" w:type="dxa"/>
            <w:shd w:val="clear" w:color="auto" w:fill="auto"/>
          </w:tcPr>
          <w:p w:rsidR="005F2C03" w:rsidRPr="0024305D" w:rsidRDefault="00FD07E1" w:rsidP="003B7A52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На поставляемую п</w:t>
            </w:r>
            <w:r w:rsidR="00337397" w:rsidRPr="0024305D">
              <w:rPr>
                <w:rFonts w:ascii="Arial" w:hAnsi="Arial" w:cs="Arial"/>
              </w:rPr>
              <w:t xml:space="preserve">родукцию устанавливается минимальный гарантийный срок 12 месяцев с даты окончания ее приемки, если больший срок не установлен ГОСТами, ОСТами, ТУ и т.п. и/или производитель и/или </w:t>
            </w:r>
            <w:r w:rsidRPr="0024305D">
              <w:rPr>
                <w:rFonts w:ascii="Arial" w:hAnsi="Arial" w:cs="Arial"/>
              </w:rPr>
              <w:t>к</w:t>
            </w:r>
            <w:r w:rsidR="003B7A52" w:rsidRPr="0024305D">
              <w:rPr>
                <w:rFonts w:ascii="Arial" w:hAnsi="Arial" w:cs="Arial"/>
              </w:rPr>
              <w:t>онтрагент</w:t>
            </w:r>
            <w:r w:rsidR="00337397" w:rsidRPr="0024305D">
              <w:rPr>
                <w:rFonts w:ascii="Arial" w:hAnsi="Arial" w:cs="Arial"/>
              </w:rPr>
              <w:t xml:space="preserve"> не установили б</w:t>
            </w:r>
            <w:r w:rsidRPr="0024305D">
              <w:rPr>
                <w:rFonts w:ascii="Arial" w:hAnsi="Arial" w:cs="Arial"/>
              </w:rPr>
              <w:t>ольший срок. Гарантия качества п</w:t>
            </w:r>
            <w:r w:rsidR="00337397" w:rsidRPr="0024305D">
              <w:rPr>
                <w:rFonts w:ascii="Arial" w:hAnsi="Arial" w:cs="Arial"/>
              </w:rPr>
              <w:t xml:space="preserve">родукции распространяется и на все составляющие ее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 </w:t>
            </w:r>
          </w:p>
        </w:tc>
      </w:tr>
      <w:tr w:rsidR="005F2C03" w:rsidRPr="0024305D" w:rsidTr="00C5715B">
        <w:tc>
          <w:tcPr>
            <w:tcW w:w="711" w:type="dxa"/>
            <w:shd w:val="clear" w:color="auto" w:fill="auto"/>
          </w:tcPr>
          <w:p w:rsidR="005F2C03" w:rsidRPr="0024305D" w:rsidRDefault="005F2C03" w:rsidP="005F2C03">
            <w:pPr>
              <w:spacing w:before="120" w:after="120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1.3.</w:t>
            </w:r>
          </w:p>
        </w:tc>
        <w:tc>
          <w:tcPr>
            <w:tcW w:w="9498" w:type="dxa"/>
            <w:shd w:val="clear" w:color="auto" w:fill="auto"/>
          </w:tcPr>
          <w:p w:rsidR="005F2C03" w:rsidRPr="0024305D" w:rsidRDefault="00337397" w:rsidP="00FD07E1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 xml:space="preserve">В течение гарантийного срока </w:t>
            </w:r>
            <w:r w:rsidR="00FD07E1" w:rsidRPr="0024305D">
              <w:rPr>
                <w:rFonts w:ascii="Arial" w:hAnsi="Arial" w:cs="Arial"/>
              </w:rPr>
              <w:t>к</w:t>
            </w:r>
            <w:r w:rsidR="003B7A52" w:rsidRPr="0024305D">
              <w:rPr>
                <w:rFonts w:ascii="Arial" w:hAnsi="Arial" w:cs="Arial"/>
              </w:rPr>
              <w:t>онтрагент</w:t>
            </w:r>
            <w:r w:rsidRPr="0024305D">
              <w:rPr>
                <w:rFonts w:ascii="Arial" w:hAnsi="Arial" w:cs="Arial"/>
              </w:rPr>
              <w:t xml:space="preserve"> обязуется своими силами и за свой счет устранять недостатки в дополнительно согласованные сторонами сроки. По предварительному согласованию с </w:t>
            </w:r>
            <w:r w:rsidR="00FD07E1" w:rsidRPr="0024305D">
              <w:rPr>
                <w:rFonts w:ascii="Arial" w:hAnsi="Arial" w:cs="Arial"/>
              </w:rPr>
              <w:t>к</w:t>
            </w:r>
            <w:r w:rsidR="003B7A52" w:rsidRPr="0024305D">
              <w:rPr>
                <w:rFonts w:ascii="Arial" w:hAnsi="Arial" w:cs="Arial"/>
              </w:rPr>
              <w:t>онтрагент</w:t>
            </w:r>
            <w:r w:rsidR="00FD07E1" w:rsidRPr="0024305D">
              <w:rPr>
                <w:rFonts w:ascii="Arial" w:hAnsi="Arial" w:cs="Arial"/>
              </w:rPr>
              <w:t>ом п</w:t>
            </w:r>
            <w:r w:rsidRPr="0024305D">
              <w:rPr>
                <w:rFonts w:ascii="Arial" w:hAnsi="Arial" w:cs="Arial"/>
              </w:rPr>
              <w:t>окупатель, с сохранением своих прав по гарантии, вправе устранить выявленные недостатки своими силами либо с при</w:t>
            </w:r>
            <w:r w:rsidR="00FD07E1" w:rsidRPr="0024305D">
              <w:rPr>
                <w:rFonts w:ascii="Arial" w:hAnsi="Arial" w:cs="Arial"/>
              </w:rPr>
              <w:t>влечением третьих лиц. Расходы п</w:t>
            </w:r>
            <w:r w:rsidRPr="0024305D">
              <w:rPr>
                <w:rFonts w:ascii="Arial" w:hAnsi="Arial" w:cs="Arial"/>
              </w:rPr>
              <w:t>окупателя, связа</w:t>
            </w:r>
            <w:r w:rsidR="00FD07E1" w:rsidRPr="0024305D">
              <w:rPr>
                <w:rFonts w:ascii="Arial" w:hAnsi="Arial" w:cs="Arial"/>
              </w:rPr>
              <w:t>нные с устранением недостатков п</w:t>
            </w:r>
            <w:r w:rsidRPr="0024305D">
              <w:rPr>
                <w:rFonts w:ascii="Arial" w:hAnsi="Arial" w:cs="Arial"/>
              </w:rPr>
              <w:t xml:space="preserve">родукции, должны быть возмещены </w:t>
            </w:r>
            <w:r w:rsidR="00FD07E1" w:rsidRPr="0024305D">
              <w:rPr>
                <w:rFonts w:ascii="Arial" w:hAnsi="Arial" w:cs="Arial"/>
              </w:rPr>
              <w:t>к</w:t>
            </w:r>
            <w:r w:rsidR="003B7A52" w:rsidRPr="0024305D">
              <w:rPr>
                <w:rFonts w:ascii="Arial" w:hAnsi="Arial" w:cs="Arial"/>
              </w:rPr>
              <w:t>онтрагент</w:t>
            </w:r>
            <w:r w:rsidRPr="0024305D">
              <w:rPr>
                <w:rFonts w:ascii="Arial" w:hAnsi="Arial" w:cs="Arial"/>
              </w:rPr>
              <w:t xml:space="preserve">ом в течение 10 (десяти) </w:t>
            </w:r>
            <w:r w:rsidR="00FD07E1" w:rsidRPr="0024305D">
              <w:rPr>
                <w:rFonts w:ascii="Arial" w:hAnsi="Arial" w:cs="Arial"/>
              </w:rPr>
              <w:t>рабочих</w:t>
            </w:r>
            <w:r w:rsidRPr="0024305D">
              <w:rPr>
                <w:rFonts w:ascii="Arial" w:hAnsi="Arial" w:cs="Arial"/>
              </w:rPr>
              <w:t xml:space="preserve"> дней с даты получения соответствующего требования, если сторонами не согласован иной срок.</w:t>
            </w:r>
          </w:p>
        </w:tc>
      </w:tr>
      <w:tr w:rsidR="005F2C03" w:rsidRPr="0024305D" w:rsidTr="00C5715B">
        <w:tc>
          <w:tcPr>
            <w:tcW w:w="711" w:type="dxa"/>
            <w:shd w:val="clear" w:color="auto" w:fill="auto"/>
          </w:tcPr>
          <w:p w:rsidR="005F2C03" w:rsidRPr="0024305D" w:rsidRDefault="005F2C03" w:rsidP="005F2C03">
            <w:pPr>
              <w:spacing w:before="120" w:after="120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1.4.</w:t>
            </w:r>
          </w:p>
        </w:tc>
        <w:tc>
          <w:tcPr>
            <w:tcW w:w="9498" w:type="dxa"/>
            <w:shd w:val="clear" w:color="auto" w:fill="auto"/>
          </w:tcPr>
          <w:p w:rsidR="005F2C03" w:rsidRPr="0024305D" w:rsidRDefault="00337397" w:rsidP="006A11F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Гарантийный срок продлеваетс</w:t>
            </w:r>
            <w:r w:rsidR="00FD07E1" w:rsidRPr="0024305D">
              <w:rPr>
                <w:rFonts w:ascii="Arial" w:hAnsi="Arial" w:cs="Arial"/>
              </w:rPr>
              <w:t>я на время, в течение которого п</w:t>
            </w:r>
            <w:r w:rsidRPr="0024305D">
              <w:rPr>
                <w:rFonts w:ascii="Arial" w:hAnsi="Arial" w:cs="Arial"/>
              </w:rPr>
              <w:t>родукция не могла использоваться из-за обна</w:t>
            </w:r>
            <w:r w:rsidR="00FD07E1" w:rsidRPr="0024305D">
              <w:rPr>
                <w:rFonts w:ascii="Arial" w:hAnsi="Arial" w:cs="Arial"/>
              </w:rPr>
              <w:t>руженных в ней недостатков. На п</w:t>
            </w:r>
            <w:r w:rsidRPr="0024305D">
              <w:rPr>
                <w:rFonts w:ascii="Arial" w:hAnsi="Arial" w:cs="Arial"/>
              </w:rPr>
              <w:t xml:space="preserve">родукцию (комплектующее изделие), переданную </w:t>
            </w:r>
            <w:r w:rsidR="00FD07E1" w:rsidRPr="0024305D">
              <w:rPr>
                <w:rFonts w:ascii="Arial" w:hAnsi="Arial" w:cs="Arial"/>
              </w:rPr>
              <w:t>к</w:t>
            </w:r>
            <w:r w:rsidR="003B7A52" w:rsidRPr="0024305D">
              <w:rPr>
                <w:rFonts w:ascii="Arial" w:hAnsi="Arial" w:cs="Arial"/>
              </w:rPr>
              <w:t>онтрагент</w:t>
            </w:r>
            <w:r w:rsidR="00FD07E1" w:rsidRPr="0024305D">
              <w:rPr>
                <w:rFonts w:ascii="Arial" w:hAnsi="Arial" w:cs="Arial"/>
              </w:rPr>
              <w:t>ом взамен п</w:t>
            </w:r>
            <w:r w:rsidRPr="0024305D">
              <w:rPr>
                <w:rFonts w:ascii="Arial" w:hAnsi="Arial" w:cs="Arial"/>
              </w:rPr>
              <w:t>родукции (комплектующего изделия), в которой в течение гарантийного срока были обнаружены недостатки, устанавливается гарантийный срок той же продолжительности, что и на замененную, который начинается исчисляться за</w:t>
            </w:r>
            <w:r w:rsidR="00FD07E1" w:rsidRPr="0024305D">
              <w:rPr>
                <w:rFonts w:ascii="Arial" w:hAnsi="Arial" w:cs="Arial"/>
              </w:rPr>
              <w:t>ново, то есть с даты получения покупателем новой п</w:t>
            </w:r>
            <w:r w:rsidRPr="0024305D">
              <w:rPr>
                <w:rFonts w:ascii="Arial" w:hAnsi="Arial" w:cs="Arial"/>
              </w:rPr>
              <w:t>родукции.</w:t>
            </w:r>
          </w:p>
        </w:tc>
      </w:tr>
    </w:tbl>
    <w:p w:rsidR="00A158F0" w:rsidRPr="0024305D" w:rsidRDefault="00A158F0">
      <w:pPr>
        <w:rPr>
          <w:rFonts w:ascii="Arial" w:hAnsi="Arial" w:cs="Arial"/>
        </w:rPr>
      </w:pPr>
    </w:p>
    <w:tbl>
      <w:tblPr>
        <w:tblStyle w:val="af2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498"/>
      </w:tblGrid>
      <w:tr w:rsidR="00B815D9" w:rsidRPr="0024305D" w:rsidTr="00C5715B">
        <w:tc>
          <w:tcPr>
            <w:tcW w:w="709" w:type="dxa"/>
          </w:tcPr>
          <w:p w:rsidR="00B815D9" w:rsidRPr="0024305D" w:rsidRDefault="00B815D9" w:rsidP="00225F49">
            <w:pPr>
              <w:spacing w:before="120" w:after="120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498" w:type="dxa"/>
          </w:tcPr>
          <w:p w:rsidR="00B815D9" w:rsidRPr="0024305D" w:rsidRDefault="00B815D9" w:rsidP="00225F49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lang w:eastAsia="ru-RU"/>
              </w:rPr>
            </w:pPr>
            <w:r w:rsidRPr="0024305D">
              <w:rPr>
                <w:rFonts w:ascii="Arial" w:hAnsi="Arial" w:cs="Arial"/>
                <w:b/>
                <w:lang w:eastAsia="ru-RU"/>
              </w:rPr>
              <w:t>Оформление документации</w:t>
            </w:r>
          </w:p>
        </w:tc>
      </w:tr>
      <w:tr w:rsidR="00B815D9" w:rsidRPr="0024305D" w:rsidTr="00C5715B">
        <w:tc>
          <w:tcPr>
            <w:tcW w:w="709" w:type="dxa"/>
          </w:tcPr>
          <w:p w:rsidR="00B815D9" w:rsidRPr="0024305D" w:rsidRDefault="00B815D9" w:rsidP="00225F49">
            <w:pPr>
              <w:spacing w:before="120" w:after="120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2.1.</w:t>
            </w:r>
          </w:p>
        </w:tc>
        <w:tc>
          <w:tcPr>
            <w:tcW w:w="9498" w:type="dxa"/>
          </w:tcPr>
          <w:p w:rsidR="00B815D9" w:rsidRPr="0024305D" w:rsidRDefault="00B815D9" w:rsidP="00E705E1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lang w:eastAsia="ru-RU"/>
              </w:rPr>
            </w:pPr>
            <w:r w:rsidRPr="0024305D">
              <w:rPr>
                <w:rFonts w:ascii="Arial" w:hAnsi="Arial" w:cs="Arial"/>
              </w:rPr>
              <w:t>В случае подписания первичной, технической или иной документации по до</w:t>
            </w:r>
            <w:r w:rsidR="00E705E1" w:rsidRPr="0024305D">
              <w:rPr>
                <w:rFonts w:ascii="Arial" w:hAnsi="Arial" w:cs="Arial"/>
              </w:rPr>
              <w:t>говору представителем контрагента</w:t>
            </w:r>
            <w:r w:rsidRPr="0024305D">
              <w:rPr>
                <w:rFonts w:ascii="Arial" w:hAnsi="Arial" w:cs="Arial"/>
              </w:rPr>
              <w:t xml:space="preserve">, который действует на основании доверенности, </w:t>
            </w:r>
            <w:r w:rsidR="00E705E1" w:rsidRPr="0024305D">
              <w:rPr>
                <w:rFonts w:ascii="Arial" w:hAnsi="Arial" w:cs="Arial"/>
              </w:rPr>
              <w:t xml:space="preserve">контрагент </w:t>
            </w:r>
            <w:r w:rsidRPr="0024305D">
              <w:rPr>
                <w:rFonts w:ascii="Arial" w:hAnsi="Arial" w:cs="Arial"/>
              </w:rPr>
              <w:t>обязан передать покупателю заверенную копию доверенности на своего представителя.</w:t>
            </w:r>
          </w:p>
        </w:tc>
      </w:tr>
      <w:tr w:rsidR="00B815D9" w:rsidRPr="0024305D" w:rsidTr="00C5715B">
        <w:tc>
          <w:tcPr>
            <w:tcW w:w="709" w:type="dxa"/>
          </w:tcPr>
          <w:p w:rsidR="00B815D9" w:rsidRPr="0024305D" w:rsidRDefault="00B815D9" w:rsidP="00225F49">
            <w:pPr>
              <w:spacing w:before="120" w:after="120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2.2.</w:t>
            </w:r>
          </w:p>
        </w:tc>
        <w:tc>
          <w:tcPr>
            <w:tcW w:w="9498" w:type="dxa"/>
          </w:tcPr>
          <w:p w:rsidR="00B815D9" w:rsidRPr="0024305D" w:rsidRDefault="00B815D9" w:rsidP="00E705E1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 xml:space="preserve">При оформлении первичной документации </w:t>
            </w:r>
            <w:r w:rsidR="00E705E1" w:rsidRPr="0024305D">
              <w:rPr>
                <w:rFonts w:ascii="Arial" w:hAnsi="Arial" w:cs="Arial"/>
              </w:rPr>
              <w:t>контрагент</w:t>
            </w:r>
            <w:r w:rsidRPr="0024305D">
              <w:rPr>
                <w:rFonts w:ascii="Arial" w:hAnsi="Arial" w:cs="Arial"/>
              </w:rPr>
              <w:t xml:space="preserve"> обязан обеспечить соответствие указанных в ней наименований и номенклатуры поставляемого товара данным, указанным в спецификации к договору.</w:t>
            </w:r>
          </w:p>
        </w:tc>
      </w:tr>
      <w:tr w:rsidR="00B815D9" w:rsidRPr="0024305D" w:rsidTr="00C5715B">
        <w:tc>
          <w:tcPr>
            <w:tcW w:w="709" w:type="dxa"/>
          </w:tcPr>
          <w:p w:rsidR="00B815D9" w:rsidRPr="0024305D" w:rsidRDefault="00B815D9" w:rsidP="00225F49">
            <w:pPr>
              <w:spacing w:before="120" w:after="120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2.3.</w:t>
            </w:r>
          </w:p>
        </w:tc>
        <w:tc>
          <w:tcPr>
            <w:tcW w:w="9498" w:type="dxa"/>
          </w:tcPr>
          <w:p w:rsidR="00787FFA" w:rsidRPr="0024305D" w:rsidRDefault="00E705E1" w:rsidP="00787FF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Контрагент</w:t>
            </w:r>
            <w:r w:rsidR="00787FFA" w:rsidRPr="0024305D">
              <w:rPr>
                <w:rFonts w:ascii="Arial" w:hAnsi="Arial" w:cs="Arial"/>
              </w:rPr>
              <w:t xml:space="preserve"> обязан </w:t>
            </w:r>
            <w:r w:rsidRPr="0024305D">
              <w:rPr>
                <w:rFonts w:ascii="Arial" w:hAnsi="Arial" w:cs="Arial"/>
              </w:rPr>
              <w:t>выставить и предоставить п</w:t>
            </w:r>
            <w:r w:rsidR="00787FFA" w:rsidRPr="0024305D">
              <w:rPr>
                <w:rFonts w:ascii="Arial" w:hAnsi="Arial" w:cs="Arial"/>
              </w:rPr>
              <w:t>окупателю счёт-фактуру в установленный законодательством срок, но не позднее последнего числа отчетного месяца. Счёт-фактура должен быть оформлен в соответствии с требованиями законодательства</w:t>
            </w:r>
            <w:r w:rsidR="00666D19" w:rsidRPr="0024305D">
              <w:rPr>
                <w:rFonts w:ascii="Arial" w:hAnsi="Arial" w:cs="Arial"/>
              </w:rPr>
              <w:t xml:space="preserve"> и договора</w:t>
            </w:r>
            <w:r w:rsidR="00787FFA" w:rsidRPr="0024305D">
              <w:rPr>
                <w:rFonts w:ascii="Arial" w:hAnsi="Arial" w:cs="Arial"/>
              </w:rPr>
              <w:t>.</w:t>
            </w:r>
          </w:p>
          <w:p w:rsidR="00B815D9" w:rsidRPr="0024305D" w:rsidRDefault="00787FFA" w:rsidP="00787FF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Счёт-фактура, оформленный с нарушением указанных требований, считается не предоставленным,</w:t>
            </w:r>
            <w:r w:rsidR="00FD07E1" w:rsidRPr="0024305D">
              <w:rPr>
                <w:rFonts w:ascii="Arial" w:hAnsi="Arial" w:cs="Arial"/>
              </w:rPr>
              <w:t xml:space="preserve"> и п</w:t>
            </w:r>
            <w:r w:rsidRPr="0024305D">
              <w:rPr>
                <w:rFonts w:ascii="Arial" w:hAnsi="Arial" w:cs="Arial"/>
              </w:rPr>
              <w:t>окупатель вправе отсрочить соответствующий платеж на срок просрочки предоставления надлежаще оформленного оригинала счета-фактуры</w:t>
            </w:r>
            <w:r w:rsidR="00B815D9" w:rsidRPr="0024305D">
              <w:rPr>
                <w:rFonts w:ascii="Arial" w:hAnsi="Arial" w:cs="Arial"/>
              </w:rPr>
              <w:t>.</w:t>
            </w:r>
          </w:p>
          <w:p w:rsidR="00B815D9" w:rsidRPr="0024305D" w:rsidRDefault="00B815D9" w:rsidP="00E705E1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 xml:space="preserve">В случае если сумма НДС к оплате не предъявляется либо в случае применения </w:t>
            </w:r>
            <w:r w:rsidR="00E705E1" w:rsidRPr="0024305D">
              <w:rPr>
                <w:rFonts w:ascii="Arial" w:hAnsi="Arial" w:cs="Arial"/>
              </w:rPr>
              <w:t>контрагентом</w:t>
            </w:r>
            <w:r w:rsidRPr="0024305D">
              <w:rPr>
                <w:rFonts w:ascii="Arial" w:hAnsi="Arial" w:cs="Arial"/>
              </w:rPr>
              <w:t xml:space="preserve"> УПД, счёт-фактура не выставляется.</w:t>
            </w:r>
          </w:p>
        </w:tc>
      </w:tr>
      <w:tr w:rsidR="00787FFA" w:rsidRPr="0024305D" w:rsidTr="00C5715B">
        <w:tc>
          <w:tcPr>
            <w:tcW w:w="709" w:type="dxa"/>
          </w:tcPr>
          <w:p w:rsidR="00787FFA" w:rsidRPr="0024305D" w:rsidRDefault="00787FFA" w:rsidP="00225F49">
            <w:pPr>
              <w:spacing w:before="120" w:after="120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lastRenderedPageBreak/>
              <w:t>2.4.</w:t>
            </w:r>
          </w:p>
        </w:tc>
        <w:tc>
          <w:tcPr>
            <w:tcW w:w="9498" w:type="dxa"/>
          </w:tcPr>
          <w:p w:rsidR="00787FFA" w:rsidRPr="0024305D" w:rsidRDefault="00FD07E1" w:rsidP="00225F4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Сверки взаимных расчетов с</w:t>
            </w:r>
            <w:r w:rsidR="00787FFA" w:rsidRPr="0024305D">
              <w:rPr>
                <w:rFonts w:ascii="Arial" w:hAnsi="Arial" w:cs="Arial"/>
              </w:rPr>
              <w:t>тороны</w:t>
            </w:r>
            <w:r w:rsidRPr="0024305D">
              <w:rPr>
                <w:rFonts w:ascii="Arial" w:hAnsi="Arial" w:cs="Arial"/>
              </w:rPr>
              <w:t xml:space="preserve"> проводят в следующем порядке: покупатель направляет акт сверки взаиморасчетов </w:t>
            </w:r>
            <w:r w:rsidR="00E705E1" w:rsidRPr="0024305D">
              <w:rPr>
                <w:rFonts w:ascii="Arial" w:hAnsi="Arial" w:cs="Arial"/>
              </w:rPr>
              <w:t>контрагенту</w:t>
            </w:r>
            <w:r w:rsidR="00787FFA" w:rsidRPr="0024305D">
              <w:rPr>
                <w:rFonts w:ascii="Arial" w:hAnsi="Arial" w:cs="Arial"/>
              </w:rPr>
              <w:t xml:space="preserve"> в 2 экземплярах. </w:t>
            </w:r>
            <w:r w:rsidR="00E705E1" w:rsidRPr="0024305D">
              <w:rPr>
                <w:rFonts w:ascii="Arial" w:hAnsi="Arial" w:cs="Arial"/>
              </w:rPr>
              <w:t>Контрагент</w:t>
            </w:r>
            <w:r w:rsidR="00787FFA" w:rsidRPr="0024305D">
              <w:rPr>
                <w:rFonts w:ascii="Arial" w:hAnsi="Arial" w:cs="Arial"/>
              </w:rPr>
              <w:t xml:space="preserve"> обязан в течение 5 ра</w:t>
            </w:r>
            <w:r w:rsidRPr="0024305D">
              <w:rPr>
                <w:rFonts w:ascii="Arial" w:hAnsi="Arial" w:cs="Arial"/>
              </w:rPr>
              <w:t>бочих дней с момента получения акта от п</w:t>
            </w:r>
            <w:r w:rsidR="00787FFA" w:rsidRPr="0024305D">
              <w:rPr>
                <w:rFonts w:ascii="Arial" w:hAnsi="Arial" w:cs="Arial"/>
              </w:rPr>
              <w:t xml:space="preserve">окупателя, при отсутствии замечаний </w:t>
            </w:r>
            <w:r w:rsidRPr="0024305D">
              <w:rPr>
                <w:rFonts w:ascii="Arial" w:hAnsi="Arial" w:cs="Arial"/>
              </w:rPr>
              <w:t>подписать а</w:t>
            </w:r>
            <w:r w:rsidR="00787FFA" w:rsidRPr="0024305D">
              <w:rPr>
                <w:rFonts w:ascii="Arial" w:hAnsi="Arial" w:cs="Arial"/>
              </w:rPr>
              <w:t>кт, скрепить печатью</w:t>
            </w:r>
            <w:r w:rsidRPr="0024305D">
              <w:rPr>
                <w:rFonts w:ascii="Arial" w:hAnsi="Arial" w:cs="Arial"/>
              </w:rPr>
              <w:t xml:space="preserve"> и предоставить один экземпляр п</w:t>
            </w:r>
            <w:r w:rsidR="00787FFA" w:rsidRPr="0024305D">
              <w:rPr>
                <w:rFonts w:ascii="Arial" w:hAnsi="Arial" w:cs="Arial"/>
              </w:rPr>
              <w:t>окупателю. Акт предоставляется по факсимильной связи или электронной почте с последующим обязательным отправлением подлинных экземпляров по почте.</w:t>
            </w:r>
          </w:p>
          <w:p w:rsidR="00787FFA" w:rsidRPr="0024305D" w:rsidRDefault="00FD07E1" w:rsidP="00225F4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В случае если для одной из с</w:t>
            </w:r>
            <w:r w:rsidR="00787FFA" w:rsidRPr="0024305D">
              <w:rPr>
                <w:rFonts w:ascii="Arial" w:hAnsi="Arial" w:cs="Arial"/>
              </w:rPr>
              <w:t xml:space="preserve">торон имеется необходимость проведения сверки взаимных расчетов </w:t>
            </w:r>
            <w:r w:rsidRPr="0024305D">
              <w:rPr>
                <w:rFonts w:ascii="Arial" w:hAnsi="Arial" w:cs="Arial"/>
              </w:rPr>
              <w:t>в текущие месяцы или кварталы, а</w:t>
            </w:r>
            <w:r w:rsidR="00787FFA" w:rsidRPr="0024305D">
              <w:rPr>
                <w:rFonts w:ascii="Arial" w:hAnsi="Arial" w:cs="Arial"/>
              </w:rPr>
              <w:t xml:space="preserve">кты сверки составляются заинтересованной </w:t>
            </w:r>
            <w:r w:rsidRPr="0024305D">
              <w:rPr>
                <w:rFonts w:ascii="Arial" w:hAnsi="Arial" w:cs="Arial"/>
              </w:rPr>
              <w:t>в подтверждении взаиморасчетов с</w:t>
            </w:r>
            <w:r w:rsidR="00787FFA" w:rsidRPr="0024305D">
              <w:rPr>
                <w:rFonts w:ascii="Arial" w:hAnsi="Arial" w:cs="Arial"/>
              </w:rPr>
              <w:t>тороной, в срок до 20 числа месяца, следующего за отч</w:t>
            </w:r>
            <w:r w:rsidRPr="0024305D">
              <w:rPr>
                <w:rFonts w:ascii="Arial" w:hAnsi="Arial" w:cs="Arial"/>
              </w:rPr>
              <w:t>етным месяцем, при этом другая с</w:t>
            </w:r>
            <w:r w:rsidR="00787FFA" w:rsidRPr="0024305D">
              <w:rPr>
                <w:rFonts w:ascii="Arial" w:hAnsi="Arial" w:cs="Arial"/>
              </w:rPr>
              <w:t>торона обеспечивает проведение сверки взаимных расчетов в течение 5 рабо</w:t>
            </w:r>
            <w:r w:rsidRPr="0024305D">
              <w:rPr>
                <w:rFonts w:ascii="Arial" w:hAnsi="Arial" w:cs="Arial"/>
              </w:rPr>
              <w:t>чих дней с момента поступления а</w:t>
            </w:r>
            <w:r w:rsidR="00787FFA" w:rsidRPr="0024305D">
              <w:rPr>
                <w:rFonts w:ascii="Arial" w:hAnsi="Arial" w:cs="Arial"/>
              </w:rPr>
              <w:t>кта сверки.</w:t>
            </w:r>
          </w:p>
        </w:tc>
      </w:tr>
    </w:tbl>
    <w:p w:rsidR="00FD63FF" w:rsidRPr="0024305D" w:rsidRDefault="00FD63FF">
      <w:pPr>
        <w:rPr>
          <w:rFonts w:ascii="Arial" w:hAnsi="Arial" w:cs="Arial"/>
        </w:rPr>
      </w:pPr>
    </w:p>
    <w:tbl>
      <w:tblPr>
        <w:tblStyle w:val="af2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498"/>
      </w:tblGrid>
      <w:tr w:rsidR="00635EB1" w:rsidRPr="0024305D" w:rsidTr="00C5715B">
        <w:tc>
          <w:tcPr>
            <w:tcW w:w="709" w:type="dxa"/>
            <w:shd w:val="clear" w:color="auto" w:fill="auto"/>
          </w:tcPr>
          <w:p w:rsidR="00E3752C" w:rsidRPr="0024305D" w:rsidRDefault="00B64B55" w:rsidP="00D75887">
            <w:pPr>
              <w:spacing w:before="120" w:after="120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3</w:t>
            </w:r>
            <w:r w:rsidR="001B48F5" w:rsidRPr="0024305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  <w:lang w:eastAsia="ru-RU"/>
              </w:rPr>
              <w:t>Конфиденциальность</w:t>
            </w:r>
          </w:p>
        </w:tc>
      </w:tr>
      <w:tr w:rsidR="00635EB1" w:rsidRPr="0024305D" w:rsidTr="00C5715B">
        <w:tc>
          <w:tcPr>
            <w:tcW w:w="709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3.1.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Каждая из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торон обязана обеспечить защиту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к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онфиденциальной информации, ставшей доступной ей в рамках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а, от несанкционированного использования, распространения или публикации.</w:t>
            </w:r>
          </w:p>
        </w:tc>
      </w:tr>
      <w:tr w:rsidR="00635EB1" w:rsidRPr="0024305D" w:rsidTr="00C5715B">
        <w:tc>
          <w:tcPr>
            <w:tcW w:w="709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3.2.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Для целей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а термин «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к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онфиденциальная информация» означает любую информацию по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</w:t>
            </w:r>
            <w:r w:rsidR="00EE373E" w:rsidRPr="0024305D">
              <w:rPr>
                <w:rFonts w:ascii="Arial" w:eastAsia="Times New Roman" w:hAnsi="Arial" w:cs="Arial"/>
                <w:lang w:eastAsia="ru-RU"/>
              </w:rPr>
              <w:t>ую требованиям законодательства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, или информация, прямо названная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>торонами конфиденциальной.</w:t>
            </w:r>
          </w:p>
        </w:tc>
      </w:tr>
      <w:tr w:rsidR="00635EB1" w:rsidRPr="0024305D" w:rsidTr="00C5715B">
        <w:tc>
          <w:tcPr>
            <w:tcW w:w="709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3.3.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Защита конфиденциальной информации должна обеспечиваться в период исполнения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а, в течение трех лет после окончания его действия, а в отношении секрета производства – до тех пор, пока сохраняется конфиденциальность сведений, составляющих его содержание. Соответствующая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торона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а несет ответственность за действия (бездействие) своих работников и иных лиц, получивших доступ к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к</w:t>
            </w:r>
            <w:r w:rsidRPr="0024305D">
              <w:rPr>
                <w:rFonts w:ascii="Arial" w:eastAsia="Times New Roman" w:hAnsi="Arial" w:cs="Arial"/>
                <w:lang w:eastAsia="ru-RU"/>
              </w:rPr>
              <w:t>онфиденциальной информации.</w:t>
            </w:r>
          </w:p>
        </w:tc>
      </w:tr>
      <w:tr w:rsidR="00635EB1" w:rsidRPr="0024305D" w:rsidTr="00C5715B">
        <w:tc>
          <w:tcPr>
            <w:tcW w:w="709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3.4.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Обязательства по соблюдению конфиденциальности, предусмотренные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ом, не затрагивают случаи предоставления информации государственным органам власти в порядке, установленном законодательством РФ, а также не будут распространяться на общедоступную информацию, которая становится известна третьим лицам не по вине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>торон.</w:t>
            </w:r>
          </w:p>
        </w:tc>
      </w:tr>
      <w:tr w:rsidR="00635EB1" w:rsidRPr="0024305D" w:rsidTr="00C5715B">
        <w:tc>
          <w:tcPr>
            <w:tcW w:w="709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3.5.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Убытки, вызванные нарушением условий конфиденциальности, определяются и возмещаются в с</w:t>
            </w:r>
            <w:r w:rsidR="00EE373E" w:rsidRPr="0024305D">
              <w:rPr>
                <w:rFonts w:ascii="Arial" w:eastAsia="Times New Roman" w:hAnsi="Arial" w:cs="Arial"/>
                <w:lang w:eastAsia="ru-RU"/>
              </w:rPr>
              <w:t>оответствии с законодательством</w:t>
            </w:r>
            <w:r w:rsidRPr="0024305D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</w:tbl>
    <w:p w:rsidR="00B64B55" w:rsidRPr="0024305D" w:rsidRDefault="00B64B55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3165A5" w:rsidRPr="0024305D" w:rsidTr="00C5715B">
        <w:tc>
          <w:tcPr>
            <w:tcW w:w="711" w:type="dxa"/>
            <w:shd w:val="clear" w:color="auto" w:fill="auto"/>
          </w:tcPr>
          <w:p w:rsidR="00E3752C" w:rsidRPr="0024305D" w:rsidRDefault="00B64B55" w:rsidP="00D75887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24305D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498" w:type="dxa"/>
            <w:shd w:val="clear" w:color="auto" w:fill="auto"/>
          </w:tcPr>
          <w:p w:rsidR="003165A5" w:rsidRPr="0024305D" w:rsidRDefault="00AA37C6" w:rsidP="00D7588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4305D">
              <w:rPr>
                <w:rFonts w:ascii="Arial" w:hAnsi="Arial" w:cs="Arial"/>
                <w:b/>
              </w:rPr>
              <w:t>Антикоррупционная оговорка</w:t>
            </w:r>
            <w:r w:rsidR="003B7A52" w:rsidRPr="0024305D">
              <w:rPr>
                <w:rFonts w:ascii="Arial" w:eastAsia="Times New Roman" w:hAnsi="Arial" w:cs="Arial"/>
              </w:rPr>
              <w:tab/>
            </w:r>
          </w:p>
        </w:tc>
      </w:tr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4.1.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При исполнении своих обязательств по </w:t>
            </w:r>
            <w:r w:rsidR="000B6ADB" w:rsidRPr="0024305D">
              <w:rPr>
                <w:rFonts w:ascii="Arial" w:eastAsia="Times New Roman" w:hAnsi="Arial" w:cs="Arial"/>
                <w:lang w:eastAsia="ru-RU"/>
              </w:rPr>
              <w:t>д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у </w:t>
            </w:r>
            <w:r w:rsidR="000B6ADB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>тороны, их аффилированные лица, работники или посредники не выплачивают, не предлагают выплатить и не разрешают выплату денежных средств или ценностей, прямо или косвенно, любым лицам, для оказания влияния на действия или решения этих лиц с целью получить неправомерные преимущества или иные неправомерные цели.</w:t>
            </w:r>
          </w:p>
        </w:tc>
      </w:tr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4.2.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При исполнении обязательств по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у </w:t>
            </w:r>
            <w:r w:rsidR="000B6ADB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тороны, их аффилированные лица, работники или посредники не осуществляют действия, квалифицируемые применимым для целей </w:t>
            </w:r>
            <w:r w:rsidR="000B6ADB" w:rsidRPr="0024305D">
              <w:rPr>
                <w:rFonts w:ascii="Arial" w:eastAsia="Times New Roman" w:hAnsi="Arial" w:cs="Arial"/>
                <w:lang w:eastAsia="ru-RU"/>
              </w:rPr>
              <w:t>д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</w:p>
        </w:tc>
      </w:tr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Каждая </w:t>
            </w:r>
            <w:r w:rsidR="00CB2284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торона отказывается от стимулирования работников другой </w:t>
            </w:r>
            <w:r w:rsidR="00CB2284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>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 и направленного на обеспечение выполнения этим работником д</w:t>
            </w:r>
            <w:r w:rsidR="00CB2284" w:rsidRPr="0024305D">
              <w:rPr>
                <w:rFonts w:ascii="Arial" w:eastAsia="Times New Roman" w:hAnsi="Arial" w:cs="Arial"/>
                <w:lang w:eastAsia="ru-RU"/>
              </w:rPr>
              <w:t>ействий в пользу стимулирующей с</w:t>
            </w:r>
            <w:r w:rsidRPr="0024305D">
              <w:rPr>
                <w:rFonts w:ascii="Arial" w:eastAsia="Times New Roman" w:hAnsi="Arial" w:cs="Arial"/>
                <w:lang w:eastAsia="ru-RU"/>
              </w:rPr>
              <w:t>тороны.</w:t>
            </w:r>
          </w:p>
        </w:tc>
      </w:tr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4.4.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Под действиями работника, осуществляемыми в пользу стимулирующей его </w:t>
            </w:r>
            <w:r w:rsidR="00CB2284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>тороны, понимаются:</w:t>
            </w:r>
          </w:p>
          <w:p w:rsidR="00635EB1" w:rsidRPr="0024305D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предоставление неоправданных преимуществ по сравнению с другими контрагентами;</w:t>
            </w:r>
          </w:p>
          <w:p w:rsidR="00635EB1" w:rsidRPr="0024305D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предоставление каких-либо гарантий;</w:t>
            </w:r>
          </w:p>
          <w:p w:rsidR="00635EB1" w:rsidRPr="0024305D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ускорение существующих процедур;</w:t>
            </w:r>
          </w:p>
          <w:p w:rsidR="00635EB1" w:rsidRPr="0024305D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</w:t>
            </w:r>
            <w:r w:rsidR="00CB2284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>торонами.</w:t>
            </w:r>
          </w:p>
        </w:tc>
      </w:tr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4.5.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4305D">
              <w:rPr>
                <w:rFonts w:ascii="Arial" w:hAnsi="Arial" w:cs="Arial"/>
                <w:lang w:eastAsia="ru-RU"/>
              </w:rPr>
              <w:t xml:space="preserve">В случае возникновения у </w:t>
            </w:r>
            <w:r w:rsidR="000B6ADB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тороны подозрений, что произошло или может произойти нарушение статьи </w:t>
            </w:r>
            <w:r w:rsidR="000B6ADB" w:rsidRPr="0024305D">
              <w:rPr>
                <w:rFonts w:ascii="Arial" w:hAnsi="Arial" w:cs="Arial"/>
                <w:lang w:eastAsia="ru-RU"/>
              </w:rPr>
              <w:t>д</w:t>
            </w:r>
            <w:r w:rsidR="00090C53" w:rsidRPr="0024305D">
              <w:rPr>
                <w:rFonts w:ascii="Arial" w:hAnsi="Arial" w:cs="Arial"/>
                <w:lang w:eastAsia="ru-RU"/>
              </w:rPr>
              <w:t>оговор</w:t>
            </w:r>
            <w:r w:rsidRPr="0024305D">
              <w:rPr>
                <w:rFonts w:ascii="Arial" w:hAnsi="Arial" w:cs="Arial"/>
                <w:lang w:eastAsia="ru-RU"/>
              </w:rPr>
              <w:t xml:space="preserve">а, соответствующая </w:t>
            </w:r>
            <w:r w:rsidR="004F4E0D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торона обязуется уведомить другую </w:t>
            </w:r>
            <w:r w:rsidR="000B6ADB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торону в письменной форме. В письменном уведомлении </w:t>
            </w:r>
            <w:r w:rsidR="004F4E0D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настоящей статьи </w:t>
            </w:r>
            <w:r w:rsidR="00090C53" w:rsidRPr="0024305D">
              <w:rPr>
                <w:rFonts w:ascii="Arial" w:hAnsi="Arial" w:cs="Arial"/>
                <w:lang w:eastAsia="ru-RU"/>
              </w:rPr>
              <w:t>договор</w:t>
            </w:r>
            <w:r w:rsidRPr="0024305D">
              <w:rPr>
                <w:rFonts w:ascii="Arial" w:hAnsi="Arial" w:cs="Arial"/>
                <w:lang w:eastAsia="ru-RU"/>
              </w:rPr>
              <w:t xml:space="preserve">а. После направления письменного уведомления соответствующая </w:t>
            </w:r>
            <w:r w:rsidR="000B6ADB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торона имеет право приостановить исполнение обязательств по </w:t>
            </w:r>
            <w:r w:rsidR="000B6ADB" w:rsidRPr="0024305D">
              <w:rPr>
                <w:rFonts w:ascii="Arial" w:hAnsi="Arial" w:cs="Arial"/>
                <w:lang w:eastAsia="ru-RU"/>
              </w:rPr>
              <w:t>д</w:t>
            </w:r>
            <w:r w:rsidR="00090C53" w:rsidRPr="0024305D">
              <w:rPr>
                <w:rFonts w:ascii="Arial" w:hAnsi="Arial" w:cs="Arial"/>
                <w:lang w:eastAsia="ru-RU"/>
              </w:rPr>
              <w:t>оговор</w:t>
            </w:r>
            <w:r w:rsidRPr="0024305D">
              <w:rPr>
                <w:rFonts w:ascii="Arial" w:hAnsi="Arial" w:cs="Arial"/>
                <w:lang w:eastAsia="ru-RU"/>
              </w:rPr>
              <w:t xml:space="preserve">у до получения от другой </w:t>
            </w:r>
            <w:r w:rsidR="004F4E0D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>тороны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      </w:r>
          </w:p>
        </w:tc>
      </w:tr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4.6.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4305D">
              <w:rPr>
                <w:rFonts w:ascii="Arial" w:hAnsi="Arial" w:cs="Arial"/>
                <w:lang w:eastAsia="ru-RU"/>
              </w:rPr>
              <w:t xml:space="preserve">Стороны </w:t>
            </w:r>
            <w:r w:rsidR="000B6ADB" w:rsidRPr="0024305D">
              <w:rPr>
                <w:rFonts w:ascii="Arial" w:hAnsi="Arial" w:cs="Arial"/>
                <w:lang w:eastAsia="ru-RU"/>
              </w:rPr>
              <w:t>д</w:t>
            </w:r>
            <w:r w:rsidR="00090C53" w:rsidRPr="0024305D">
              <w:rPr>
                <w:rFonts w:ascii="Arial" w:hAnsi="Arial" w:cs="Arial"/>
                <w:lang w:eastAsia="ru-RU"/>
              </w:rPr>
              <w:t>оговор</w:t>
            </w:r>
            <w:r w:rsidRPr="0024305D">
              <w:rPr>
                <w:rFonts w:ascii="Arial" w:hAnsi="Arial" w:cs="Arial"/>
                <w:lang w:eastAsia="ru-RU"/>
              </w:rPr>
              <w:t xml:space="preserve">а признают проведение процедур по предотвращению коррупции и контролируют их соблюдение. При этом </w:t>
            </w:r>
            <w:r w:rsidR="000B6ADB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</w:t>
            </w:r>
            <w:r w:rsidR="004F4E0D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тороны обеспечивают реализацию процедур по проведению проверок в целях предотвращения рисков вовлечения </w:t>
            </w:r>
            <w:r w:rsidR="004F4E0D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>торон в коррупционную деятельность.</w:t>
            </w:r>
          </w:p>
        </w:tc>
      </w:tr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4.7.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4305D">
              <w:rPr>
                <w:rFonts w:ascii="Arial" w:hAnsi="Arial" w:cs="Arial"/>
                <w:lang w:eastAsia="ru-RU"/>
              </w:rPr>
              <w:t xml:space="preserve">Стороны гарантируют осуществление надлежащего разбирательства по представленным в рамках исполнения </w:t>
            </w:r>
            <w:r w:rsidR="000B6ADB" w:rsidRPr="0024305D">
              <w:rPr>
                <w:rFonts w:ascii="Arial" w:hAnsi="Arial" w:cs="Arial"/>
                <w:lang w:eastAsia="ru-RU"/>
              </w:rPr>
              <w:t>д</w:t>
            </w:r>
            <w:r w:rsidR="00090C53" w:rsidRPr="0024305D">
              <w:rPr>
                <w:rFonts w:ascii="Arial" w:hAnsi="Arial" w:cs="Arial"/>
                <w:lang w:eastAsia="ru-RU"/>
              </w:rPr>
              <w:t>оговор</w:t>
            </w:r>
            <w:r w:rsidRPr="0024305D">
              <w:rPr>
                <w:rFonts w:ascii="Arial" w:hAnsi="Arial" w:cs="Arial"/>
                <w:lang w:eastAsia="ru-RU"/>
              </w:rPr>
              <w:t>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      </w:r>
          </w:p>
        </w:tc>
      </w:tr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4.8.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4305D">
              <w:rPr>
                <w:rFonts w:ascii="Arial" w:hAnsi="Arial" w:cs="Arial"/>
                <w:lang w:eastAsia="ru-RU"/>
              </w:rPr>
              <w:t xml:space="preserve">Стороны гарантируют полную конфиденциальность по вопросам исполнения настоящей статьи </w:t>
            </w:r>
            <w:r w:rsidR="000B6ADB" w:rsidRPr="0024305D">
              <w:rPr>
                <w:rFonts w:ascii="Arial" w:hAnsi="Arial" w:cs="Arial"/>
                <w:lang w:eastAsia="ru-RU"/>
              </w:rPr>
              <w:t>д</w:t>
            </w:r>
            <w:r w:rsidR="00090C53" w:rsidRPr="0024305D">
              <w:rPr>
                <w:rFonts w:ascii="Arial" w:hAnsi="Arial" w:cs="Arial"/>
                <w:lang w:eastAsia="ru-RU"/>
              </w:rPr>
              <w:t>оговор</w:t>
            </w:r>
            <w:r w:rsidRPr="0024305D">
              <w:rPr>
                <w:rFonts w:ascii="Arial" w:hAnsi="Arial" w:cs="Arial"/>
                <w:lang w:eastAsia="ru-RU"/>
              </w:rPr>
              <w:t xml:space="preserve">а, а также отсутствие негативных последствий как для обращающейся </w:t>
            </w:r>
            <w:r w:rsidR="000B6ADB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тороны в целом, так и для конкретных работников обращающейся </w:t>
            </w:r>
            <w:r w:rsidR="000B6ADB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>тороны, сообщивших о факте нарушений.</w:t>
            </w:r>
          </w:p>
        </w:tc>
      </w:tr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4.9.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4305D">
              <w:rPr>
                <w:rFonts w:ascii="Arial" w:hAnsi="Arial" w:cs="Arial"/>
                <w:lang w:eastAsia="ru-RU"/>
              </w:rPr>
              <w:t xml:space="preserve">В случае нарушения одной </w:t>
            </w:r>
            <w:r w:rsidR="000B6ADB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тороной обязательств воздерживаться от запрещенных в настоящей статье действий и/или неполучения другой </w:t>
            </w:r>
            <w:r w:rsidR="000B6ADB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тороной в установленный </w:t>
            </w:r>
            <w:r w:rsidR="000B6ADB" w:rsidRPr="0024305D">
              <w:rPr>
                <w:rFonts w:ascii="Arial" w:hAnsi="Arial" w:cs="Arial"/>
                <w:lang w:eastAsia="ru-RU"/>
              </w:rPr>
              <w:t>д</w:t>
            </w:r>
            <w:r w:rsidR="00090C53" w:rsidRPr="0024305D">
              <w:rPr>
                <w:rFonts w:ascii="Arial" w:hAnsi="Arial" w:cs="Arial"/>
                <w:lang w:eastAsia="ru-RU"/>
              </w:rPr>
              <w:t>оговор</w:t>
            </w:r>
            <w:r w:rsidRPr="0024305D">
              <w:rPr>
                <w:rFonts w:ascii="Arial" w:hAnsi="Arial" w:cs="Arial"/>
                <w:lang w:eastAsia="ru-RU"/>
              </w:rPr>
              <w:t xml:space="preserve">ом срок подтверждения, что нарушения не произошло или не произойдет, другая </w:t>
            </w:r>
            <w:r w:rsidR="000B6ADB" w:rsidRPr="0024305D">
              <w:rPr>
                <w:rFonts w:ascii="Arial" w:hAnsi="Arial" w:cs="Arial"/>
                <w:lang w:eastAsia="ru-RU"/>
              </w:rPr>
              <w:t>с</w:t>
            </w:r>
            <w:r w:rsidRPr="0024305D">
              <w:rPr>
                <w:rFonts w:ascii="Arial" w:hAnsi="Arial" w:cs="Arial"/>
                <w:lang w:eastAsia="ru-RU"/>
              </w:rPr>
              <w:t xml:space="preserve">торона может расторгнуть </w:t>
            </w:r>
            <w:r w:rsidR="000B6ADB" w:rsidRPr="0024305D">
              <w:rPr>
                <w:rFonts w:ascii="Arial" w:hAnsi="Arial" w:cs="Arial"/>
                <w:lang w:eastAsia="ru-RU"/>
              </w:rPr>
              <w:t>д</w:t>
            </w:r>
            <w:r w:rsidR="00090C53" w:rsidRPr="0024305D">
              <w:rPr>
                <w:rFonts w:ascii="Arial" w:hAnsi="Arial" w:cs="Arial"/>
                <w:lang w:eastAsia="ru-RU"/>
              </w:rPr>
              <w:t>оговор</w:t>
            </w:r>
            <w:r w:rsidRPr="0024305D">
              <w:rPr>
                <w:rFonts w:ascii="Arial" w:hAnsi="Arial" w:cs="Arial"/>
                <w:lang w:eastAsia="ru-RU"/>
              </w:rPr>
              <w:t xml:space="preserve"> в установленном законом порядке. Сторона, по чьей инициативе по основаниям, предусмотренным положениями настоящей статьи, был расторгнут </w:t>
            </w:r>
            <w:r w:rsidR="00090C53" w:rsidRPr="0024305D">
              <w:rPr>
                <w:rFonts w:ascii="Arial" w:hAnsi="Arial" w:cs="Arial"/>
                <w:lang w:eastAsia="ru-RU"/>
              </w:rPr>
              <w:t>договор</w:t>
            </w:r>
            <w:r w:rsidRPr="0024305D">
              <w:rPr>
                <w:rFonts w:ascii="Arial" w:hAnsi="Arial" w:cs="Arial"/>
                <w:lang w:eastAsia="ru-RU"/>
              </w:rPr>
              <w:t>, вправе требовать возмещения реального ущерба, возникшего в результате такого расторжения.</w:t>
            </w:r>
          </w:p>
        </w:tc>
      </w:tr>
    </w:tbl>
    <w:p w:rsidR="00776979" w:rsidRPr="0024305D" w:rsidRDefault="00776979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B64B55" w:rsidP="00B64B55">
            <w:pPr>
              <w:spacing w:before="120" w:after="120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498" w:type="dxa"/>
            <w:shd w:val="clear" w:color="auto" w:fill="auto"/>
          </w:tcPr>
          <w:p w:rsidR="00635EB1" w:rsidRPr="0024305D" w:rsidRDefault="00733C30" w:rsidP="001B48F5">
            <w:pPr>
              <w:spacing w:before="120" w:after="120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</w:rPr>
              <w:t>З</w:t>
            </w:r>
            <w:r w:rsidR="008B7B77" w:rsidRPr="0024305D">
              <w:rPr>
                <w:rFonts w:ascii="Arial" w:hAnsi="Arial" w:cs="Arial"/>
                <w:b/>
              </w:rPr>
              <w:t xml:space="preserve">аверения об </w:t>
            </w:r>
            <w:r w:rsidR="00AA37C6" w:rsidRPr="0024305D">
              <w:rPr>
                <w:rFonts w:ascii="Arial" w:hAnsi="Arial" w:cs="Arial"/>
                <w:b/>
              </w:rPr>
              <w:t>обстоятельствах</w:t>
            </w:r>
          </w:p>
        </w:tc>
      </w:tr>
      <w:tr w:rsidR="00733C30" w:rsidRPr="0024305D" w:rsidTr="00C5715B">
        <w:tc>
          <w:tcPr>
            <w:tcW w:w="711" w:type="dxa"/>
          </w:tcPr>
          <w:p w:rsidR="00733C30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5.1.</w:t>
            </w:r>
          </w:p>
        </w:tc>
        <w:tc>
          <w:tcPr>
            <w:tcW w:w="9498" w:type="dxa"/>
          </w:tcPr>
          <w:p w:rsidR="00776979" w:rsidRPr="0024305D" w:rsidRDefault="00776979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  <w:lang w:eastAsia="ru-RU"/>
              </w:rPr>
              <w:t>Общие заверения об обстоятельствах</w:t>
            </w:r>
          </w:p>
          <w:p w:rsidR="00733C30" w:rsidRPr="0024305D" w:rsidRDefault="00086B8B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hAnsi="Arial" w:cs="Arial"/>
                <w:lang w:eastAsia="ru-RU"/>
              </w:rPr>
              <w:lastRenderedPageBreak/>
              <w:t>С</w:t>
            </w:r>
            <w:r w:rsidR="00733C30" w:rsidRPr="0024305D">
              <w:rPr>
                <w:rFonts w:ascii="Arial" w:hAnsi="Arial" w:cs="Arial"/>
                <w:lang w:eastAsia="ru-RU"/>
              </w:rPr>
              <w:t xml:space="preserve">тороны заверяют </w:t>
            </w:r>
            <w:r w:rsidR="001E5955" w:rsidRPr="0024305D">
              <w:rPr>
                <w:rFonts w:ascii="Arial" w:hAnsi="Arial" w:cs="Arial"/>
                <w:lang w:eastAsia="ru-RU"/>
              </w:rPr>
              <w:t xml:space="preserve">и гарантируют </w:t>
            </w:r>
            <w:r w:rsidR="00733C30" w:rsidRPr="0024305D">
              <w:rPr>
                <w:rFonts w:ascii="Arial" w:hAnsi="Arial" w:cs="Arial"/>
                <w:lang w:eastAsia="ru-RU"/>
              </w:rPr>
              <w:t>друг друг</w:t>
            </w:r>
            <w:r w:rsidR="001E5955" w:rsidRPr="0024305D">
              <w:rPr>
                <w:rFonts w:ascii="Arial" w:hAnsi="Arial" w:cs="Arial"/>
                <w:lang w:eastAsia="ru-RU"/>
              </w:rPr>
              <w:t>у</w:t>
            </w:r>
            <w:r w:rsidR="00733C30" w:rsidRPr="0024305D">
              <w:rPr>
                <w:rFonts w:ascii="Arial" w:hAnsi="Arial" w:cs="Arial"/>
                <w:lang w:eastAsia="ru-RU"/>
              </w:rPr>
              <w:t xml:space="preserve">, что обстоятельства, указанные </w:t>
            </w:r>
            <w:r w:rsidR="001E5955" w:rsidRPr="0024305D">
              <w:rPr>
                <w:rFonts w:ascii="Arial" w:hAnsi="Arial" w:cs="Arial"/>
                <w:lang w:eastAsia="ru-RU"/>
              </w:rPr>
              <w:t>ниже</w:t>
            </w:r>
            <w:r w:rsidR="00733C30" w:rsidRPr="0024305D">
              <w:rPr>
                <w:rFonts w:ascii="Arial" w:hAnsi="Arial" w:cs="Arial"/>
                <w:lang w:eastAsia="ru-RU"/>
              </w:rPr>
              <w:t xml:space="preserve">, а также прямо упомянутые в качестве заверений в </w:t>
            </w:r>
            <w:r w:rsidR="00090C53" w:rsidRPr="0024305D">
              <w:rPr>
                <w:rFonts w:ascii="Arial" w:hAnsi="Arial" w:cs="Arial"/>
                <w:lang w:eastAsia="ru-RU"/>
              </w:rPr>
              <w:t>договор</w:t>
            </w:r>
            <w:r w:rsidR="00733C30" w:rsidRPr="0024305D">
              <w:rPr>
                <w:rFonts w:ascii="Arial" w:hAnsi="Arial" w:cs="Arial"/>
                <w:lang w:eastAsia="ru-RU"/>
              </w:rPr>
              <w:t xml:space="preserve">е соответствуют действительности на дату заключения </w:t>
            </w:r>
            <w:r w:rsidR="00090C53" w:rsidRPr="0024305D">
              <w:rPr>
                <w:rFonts w:ascii="Arial" w:hAnsi="Arial" w:cs="Arial"/>
                <w:lang w:eastAsia="ru-RU"/>
              </w:rPr>
              <w:t>договор</w:t>
            </w:r>
            <w:r w:rsidR="00733C30" w:rsidRPr="0024305D">
              <w:rPr>
                <w:rFonts w:ascii="Arial" w:hAnsi="Arial" w:cs="Arial"/>
                <w:lang w:eastAsia="ru-RU"/>
              </w:rPr>
              <w:t>а:</w:t>
            </w:r>
          </w:p>
          <w:p w:rsidR="00733C30" w:rsidRPr="0024305D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сторона обладает правоспособностью для заключения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а, а также исполнения своих обязательств по нему;</w:t>
            </w:r>
          </w:p>
          <w:p w:rsidR="004C0D69" w:rsidRPr="0024305D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сторона выполнила все требования по одобрению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>,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утверждению,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 xml:space="preserve"> уведомлению,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получению согласия на заключение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>а</w:t>
            </w:r>
            <w:r w:rsidRPr="0024305D">
              <w:rPr>
                <w:rFonts w:ascii="Arial" w:eastAsia="Times New Roman" w:hAnsi="Arial" w:cs="Arial"/>
                <w:lang w:eastAsia="ru-RU"/>
              </w:rPr>
              <w:t>, если это требуется в соответствии с законодательством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>, учредительными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или 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>внутренними документами стороны;</w:t>
            </w:r>
            <w:r w:rsidR="004C0D69" w:rsidRPr="0024305D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4C0D69" w:rsidRPr="0024305D" w:rsidRDefault="004C0D6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все разрешения, согласия и одобрения государственных и иных органов, которые сторона обязана получить для заключения и исполнения договора, были ею получены, имеют юридическую силу и являются действительными, и все их условия соблюдаются; </w:t>
            </w:r>
          </w:p>
          <w:p w:rsidR="00733C30" w:rsidRPr="0024305D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все выше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 xml:space="preserve">указанные необходимые одобрения, 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утверждения, 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 xml:space="preserve">уведомления, согласия на заключение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>а исполнены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стороной в установленном порядке и могут быть предоставлены другой стороне по ее запросу;</w:t>
            </w:r>
          </w:p>
          <w:p w:rsidR="00733C30" w:rsidRPr="0024305D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сторона предприняла все действия по надлежащему оформлению полномочий лиц на заключение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а; лица, подписывающие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от имени этой стороны, уполномочены совершить такие действия;</w:t>
            </w:r>
          </w:p>
          <w:p w:rsidR="00733C30" w:rsidRPr="0024305D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заключение и исполнение стороной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а не противоречит законодательству, учредит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>ельным и внутренним документам этой стороны</w:t>
            </w:r>
            <w:r w:rsidRPr="0024305D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733C30" w:rsidRPr="0024305D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против стороны не подано заявлений в суд, </w:t>
            </w:r>
            <w:r w:rsidR="001E5955" w:rsidRPr="0024305D">
              <w:rPr>
                <w:rFonts w:ascii="Arial" w:eastAsia="Times New Roman" w:hAnsi="Arial" w:cs="Arial"/>
                <w:lang w:eastAsia="ru-RU"/>
              </w:rPr>
              <w:t xml:space="preserve">государственный или иной орган </w:t>
            </w:r>
            <w:r w:rsidRPr="0024305D">
              <w:rPr>
                <w:rFonts w:ascii="Arial" w:eastAsia="Times New Roman" w:hAnsi="Arial" w:cs="Arial"/>
                <w:lang w:eastAsia="ru-RU"/>
              </w:rPr>
              <w:t>и отсутствуют любые иные обстоятельства, которые могут привести к недействительности или повлиять на способность этой стороны надлежащим образом исполнять свои обязательства;</w:t>
            </w:r>
          </w:p>
          <w:p w:rsidR="00733C30" w:rsidRPr="0024305D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финансовое состояние стороны не отвечает признакам несостоятельности (банкротства)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,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заключение и исполнение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а не создает угрозы возникновения указанных обстоятельств;</w:t>
            </w:r>
          </w:p>
          <w:p w:rsidR="00733C30" w:rsidRPr="0024305D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все хозяйственные операции стороны являются реальными и отражаются в отчетности в установленном законодательством порядке; сторона своевременно уплачивает все 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 xml:space="preserve">необходимые </w:t>
            </w:r>
            <w:r w:rsidRPr="0024305D">
              <w:rPr>
                <w:rFonts w:ascii="Arial" w:eastAsia="Times New Roman" w:hAnsi="Arial" w:cs="Arial"/>
                <w:lang w:eastAsia="ru-RU"/>
              </w:rPr>
              <w:t>налоги и сборы;</w:t>
            </w:r>
          </w:p>
          <w:p w:rsidR="00733C30" w:rsidRPr="0024305D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отсутствуют обстоятельства, свидетельствующие о заключении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а на невыгодных или несп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раведливых для стороны условиях,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условия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а не обременительны и не нарушают баланс интересов сторон;</w:t>
            </w:r>
          </w:p>
          <w:p w:rsidR="00733C30" w:rsidRPr="0024305D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отсутствует конфликт интересов у стороны, ее работников или лиц, привлекаемых ею к исполнению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а (далее – заинтересованные лица), под которым понимается ситуация, при которой заинтересованность влияет или может повлиять на надлежащее исполнение обязанностей 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по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у</w:t>
            </w:r>
            <w:r w:rsidRPr="0024305D">
              <w:rPr>
                <w:rFonts w:ascii="Arial" w:eastAsia="Times New Roman" w:hAnsi="Arial" w:cs="Arial"/>
                <w:lang w:eastAsia="ru-RU"/>
              </w:rPr>
              <w:t>, и при которой возникает или может возникнуть противоречие между заинтересованн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ым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лиц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ом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и интересами другой стороны, способное привести к причинению вреда правам и законным интересам, имуществу и/или деловой репутации этой другой стороны;</w:t>
            </w:r>
          </w:p>
          <w:p w:rsidR="00B64B55" w:rsidRPr="0024305D" w:rsidRDefault="00733C30" w:rsidP="008C6F20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каждый документ, представленный стороной 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в любой форме</w:t>
            </w:r>
            <w:r w:rsidRPr="0024305D">
              <w:rPr>
                <w:rFonts w:ascii="Arial" w:eastAsia="Times New Roman" w:hAnsi="Arial" w:cs="Arial"/>
                <w:lang w:eastAsia="ru-RU"/>
              </w:rPr>
              <w:t>, является достоверным и действитель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ным на дату его предоставления</w:t>
            </w:r>
            <w:r w:rsidRPr="0024305D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635EB1" w:rsidRPr="0024305D" w:rsidTr="00C5715B">
        <w:tc>
          <w:tcPr>
            <w:tcW w:w="711" w:type="dxa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5.2.</w:t>
            </w:r>
          </w:p>
        </w:tc>
        <w:tc>
          <w:tcPr>
            <w:tcW w:w="9498" w:type="dxa"/>
          </w:tcPr>
          <w:p w:rsidR="00776979" w:rsidRPr="0024305D" w:rsidRDefault="00776979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  <w:lang w:eastAsia="ru-RU"/>
              </w:rPr>
              <w:t xml:space="preserve">Заверения об обстоятельствах </w:t>
            </w:r>
            <w:r w:rsidR="003B7A52" w:rsidRPr="0024305D">
              <w:rPr>
                <w:rFonts w:ascii="Arial" w:hAnsi="Arial" w:cs="Arial"/>
                <w:b/>
                <w:lang w:eastAsia="ru-RU"/>
              </w:rPr>
              <w:t>контрагента</w:t>
            </w:r>
          </w:p>
          <w:p w:rsidR="00635EB1" w:rsidRPr="0024305D" w:rsidRDefault="003B7A52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hAnsi="Arial" w:cs="Arial"/>
                <w:lang w:eastAsia="ru-RU"/>
              </w:rPr>
              <w:t xml:space="preserve">Контрагент </w:t>
            </w:r>
            <w:r w:rsidR="0061518A" w:rsidRPr="0024305D">
              <w:rPr>
                <w:rFonts w:ascii="Arial" w:hAnsi="Arial" w:cs="Arial"/>
                <w:lang w:eastAsia="ru-RU"/>
              </w:rPr>
              <w:t xml:space="preserve">заверяет и гарантирует </w:t>
            </w:r>
            <w:r w:rsidR="007E0180" w:rsidRPr="0024305D">
              <w:rPr>
                <w:rFonts w:ascii="Arial" w:hAnsi="Arial" w:cs="Arial"/>
                <w:lang w:eastAsia="ru-RU"/>
              </w:rPr>
              <w:t>о</w:t>
            </w:r>
            <w:r w:rsidR="0061518A" w:rsidRPr="0024305D">
              <w:rPr>
                <w:rFonts w:ascii="Arial" w:hAnsi="Arial" w:cs="Arial"/>
                <w:lang w:eastAsia="ru-RU"/>
              </w:rPr>
              <w:t xml:space="preserve">бществу, что обстоятельства, указанные ниже, а также прямо упомянутые в качестве заверений в </w:t>
            </w:r>
            <w:r w:rsidR="00090C53" w:rsidRPr="0024305D">
              <w:rPr>
                <w:rFonts w:ascii="Arial" w:hAnsi="Arial" w:cs="Arial"/>
                <w:lang w:eastAsia="ru-RU"/>
              </w:rPr>
              <w:t>договор</w:t>
            </w:r>
            <w:r w:rsidR="0061518A" w:rsidRPr="0024305D">
              <w:rPr>
                <w:rFonts w:ascii="Arial" w:hAnsi="Arial" w:cs="Arial"/>
                <w:lang w:eastAsia="ru-RU"/>
              </w:rPr>
              <w:t xml:space="preserve">е соответствуют действительности на дату заключения </w:t>
            </w:r>
            <w:r w:rsidR="00090C53" w:rsidRPr="0024305D">
              <w:rPr>
                <w:rFonts w:ascii="Arial" w:hAnsi="Arial" w:cs="Arial"/>
                <w:lang w:eastAsia="ru-RU"/>
              </w:rPr>
              <w:t>договор</w:t>
            </w:r>
            <w:r w:rsidR="0061518A" w:rsidRPr="0024305D">
              <w:rPr>
                <w:rFonts w:ascii="Arial" w:hAnsi="Arial" w:cs="Arial"/>
                <w:lang w:eastAsia="ru-RU"/>
              </w:rPr>
              <w:t>а:</w:t>
            </w:r>
          </w:p>
          <w:p w:rsidR="00201130" w:rsidRPr="0024305D" w:rsidRDefault="002011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 гарантирует, что передаваемые покупателю товары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 xml:space="preserve"> (Продукция)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не были в употреблении, не имеют недостатков, свободны от любых прав третьих лиц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, не заложены, под запретом или арестом не состоят</w:t>
            </w:r>
            <w:r w:rsidRPr="0024305D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635EB1" w:rsidRPr="0024305D" w:rsidRDefault="0061518A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lastRenderedPageBreak/>
              <w:t>контрагент</w:t>
            </w:r>
            <w:r w:rsidR="00635EB1" w:rsidRPr="0024305D">
              <w:rPr>
                <w:rFonts w:ascii="Arial" w:eastAsia="Times New Roman" w:hAnsi="Arial" w:cs="Arial"/>
                <w:lang w:eastAsia="ru-RU"/>
              </w:rPr>
              <w:t xml:space="preserve"> имеет все лицензии, необходимые для заключения и исполнения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="00635EB1" w:rsidRPr="0024305D">
              <w:rPr>
                <w:rFonts w:ascii="Arial" w:eastAsia="Times New Roman" w:hAnsi="Arial" w:cs="Arial"/>
                <w:lang w:eastAsia="ru-RU"/>
              </w:rPr>
              <w:t>а, и соблюдает все лицензионные требования и условия;</w:t>
            </w:r>
          </w:p>
          <w:p w:rsidR="00635EB1" w:rsidRPr="0024305D" w:rsidRDefault="0061518A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контрагентом</w:t>
            </w:r>
            <w:r w:rsidR="00635EB1" w:rsidRPr="0024305D">
              <w:rPr>
                <w:rFonts w:ascii="Arial" w:eastAsia="Times New Roman" w:hAnsi="Arial" w:cs="Arial"/>
                <w:lang w:eastAsia="ru-RU"/>
              </w:rPr>
              <w:t xml:space="preserve"> выполнены все требования законодательства, необходимые для заключения и исполнения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="00635EB1" w:rsidRPr="0024305D">
              <w:rPr>
                <w:rFonts w:ascii="Arial" w:eastAsia="Times New Roman" w:hAnsi="Arial" w:cs="Arial"/>
                <w:lang w:eastAsia="ru-RU"/>
              </w:rPr>
              <w:t>а, включая, если это требуется, наличие членства в</w:t>
            </w:r>
            <w:r w:rsidR="00C122F3" w:rsidRPr="0024305D">
              <w:rPr>
                <w:rFonts w:ascii="Arial" w:eastAsia="Times New Roman" w:hAnsi="Arial" w:cs="Arial"/>
                <w:lang w:val="en-US" w:eastAsia="ru-RU"/>
              </w:rPr>
              <w:t>Fr</w:t>
            </w:r>
            <w:r w:rsidR="00635EB1" w:rsidRPr="0024305D">
              <w:rPr>
                <w:rFonts w:ascii="Arial" w:eastAsia="Times New Roman" w:hAnsi="Arial" w:cs="Arial"/>
                <w:lang w:eastAsia="ru-RU"/>
              </w:rPr>
              <w:t xml:space="preserve"> соответствующих профильных саморегулируемых организациях (СРО);</w:t>
            </w:r>
          </w:p>
          <w:p w:rsidR="00635EB1" w:rsidRPr="0024305D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если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заключается по результатам процедуры закупки, в рамках которой 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контрагент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подтвердил своё соответствие требованиям, предъявляемым к участникам закупки, в соответствии с 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п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оложением о закупке, извещением, документацией о закупке, то 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с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тороны исходят из того, что 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общество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принял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о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решение о заключении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а в том числе на основании достоверности таких заверений. </w:t>
            </w:r>
            <w:r w:rsidR="0061518A" w:rsidRPr="0024305D">
              <w:rPr>
                <w:rFonts w:ascii="Arial" w:eastAsia="Times New Roman" w:hAnsi="Arial" w:cs="Arial"/>
                <w:lang w:eastAsia="ru-RU"/>
              </w:rPr>
              <w:t>Контрагент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подтверждает, что он сам, привлекаемые им для исполнения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а лица и предоставляемые им по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у товары (работы, услуги), соответствуют заявленным в ходе проведения закупки требованиям. В случае выявления факта предоставления </w:t>
            </w:r>
            <w:r w:rsidR="007E0180" w:rsidRPr="0024305D">
              <w:rPr>
                <w:rFonts w:ascii="Arial" w:eastAsia="Times New Roman" w:hAnsi="Arial" w:cs="Arial"/>
                <w:lang w:eastAsia="ru-RU"/>
              </w:rPr>
              <w:t>контрагентом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недостоверных сведений в части соответствия заявленным в ходе проведения закупки требованиям </w:t>
            </w:r>
            <w:r w:rsidR="007E0180" w:rsidRPr="0024305D">
              <w:rPr>
                <w:rFonts w:ascii="Arial" w:eastAsia="Times New Roman" w:hAnsi="Arial" w:cs="Arial"/>
                <w:lang w:eastAsia="ru-RU"/>
              </w:rPr>
              <w:t>он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признается</w:t>
            </w:r>
            <w:r w:rsidR="00D75887" w:rsidRPr="0024305D">
              <w:rPr>
                <w:rFonts w:ascii="Arial" w:eastAsia="Times New Roman" w:hAnsi="Arial" w:cs="Arial"/>
                <w:lang w:eastAsia="ru-RU"/>
              </w:rPr>
              <w:t xml:space="preserve"> нарушившим настоящее заверение;</w:t>
            </w:r>
          </w:p>
          <w:p w:rsidR="003B7A52" w:rsidRPr="0024305D" w:rsidRDefault="00D75887" w:rsidP="003B7A52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в случае поставки 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родукции иностранного производства контрагент га</w:t>
            </w:r>
            <w:r w:rsidRPr="0024305D">
              <w:rPr>
                <w:rFonts w:ascii="Arial" w:eastAsia="Times New Roman" w:hAnsi="Arial" w:cs="Arial"/>
                <w:lang w:eastAsia="ru-RU"/>
              </w:rPr>
              <w:t>рантирует, что передаваемая по договору 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родукция выпущена в свободное обращение на территории Российской Федерации и контрагент обеспечил соблюдение всех необходимых таможенных процедур и уплату всех необходимых таможенных п</w:t>
            </w:r>
            <w:r w:rsidRPr="0024305D">
              <w:rPr>
                <w:rFonts w:ascii="Arial" w:eastAsia="Times New Roman" w:hAnsi="Arial" w:cs="Arial"/>
                <w:lang w:eastAsia="ru-RU"/>
              </w:rPr>
              <w:t>латежей при таможенной очистке 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родукции. Покупатель не несет ответствен</w:t>
            </w:r>
            <w:r w:rsidRPr="0024305D">
              <w:rPr>
                <w:rFonts w:ascii="Arial" w:eastAsia="Times New Roman" w:hAnsi="Arial" w:cs="Arial"/>
                <w:lang w:eastAsia="ru-RU"/>
              </w:rPr>
              <w:t>ности за таможенное оформление 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родукции и за уплату таможенных платежей. В случае нарушения контраген</w:t>
            </w:r>
            <w:r w:rsidRPr="0024305D">
              <w:rPr>
                <w:rFonts w:ascii="Arial" w:eastAsia="Times New Roman" w:hAnsi="Arial" w:cs="Arial"/>
                <w:lang w:eastAsia="ru-RU"/>
              </w:rPr>
              <w:t>том условий настоящего пункта, к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онтрагент обязу</w:t>
            </w:r>
            <w:r w:rsidRPr="0024305D">
              <w:rPr>
                <w:rFonts w:ascii="Arial" w:eastAsia="Times New Roman" w:hAnsi="Arial" w:cs="Arial"/>
                <w:lang w:eastAsia="ru-RU"/>
              </w:rPr>
              <w:t>ется возместить 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ок</w:t>
            </w:r>
            <w:r w:rsidRPr="0024305D">
              <w:rPr>
                <w:rFonts w:ascii="Arial" w:eastAsia="Times New Roman" w:hAnsi="Arial" w:cs="Arial"/>
                <w:lang w:eastAsia="ru-RU"/>
              </w:rPr>
              <w:t>упателю причиненные этим убытки;</w:t>
            </w:r>
          </w:p>
          <w:p w:rsidR="003B7A52" w:rsidRPr="0024305D" w:rsidRDefault="00D75887" w:rsidP="003B7A52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если поставляемая 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родукция либо ее комплектующие содержат объекты исключительных прав на результаты интеллектуальной деятельности (в том числе охраняемые патенты), то к</w:t>
            </w:r>
            <w:r w:rsidRPr="0024305D">
              <w:rPr>
                <w:rFonts w:ascii="Arial" w:eastAsia="Times New Roman" w:hAnsi="Arial" w:cs="Arial"/>
                <w:lang w:eastAsia="ru-RU"/>
              </w:rPr>
              <w:t>онтрагент обязуется обеспечить 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окупателя правами на результаты интеллектуальной деятельности в объеме, необходимыми и достаточными для обеспеч</w:t>
            </w:r>
            <w:r w:rsidRPr="0024305D">
              <w:rPr>
                <w:rFonts w:ascii="Arial" w:eastAsia="Times New Roman" w:hAnsi="Arial" w:cs="Arial"/>
                <w:lang w:eastAsia="ru-RU"/>
              </w:rPr>
              <w:t>ения возможности использования покупателем 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родукции по назначению, если иные условия использова</w:t>
            </w:r>
            <w:r w:rsidRPr="0024305D">
              <w:rPr>
                <w:rFonts w:ascii="Arial" w:eastAsia="Times New Roman" w:hAnsi="Arial" w:cs="Arial"/>
                <w:lang w:eastAsia="ru-RU"/>
              </w:rPr>
              <w:t>ния данных прав не согласованы сторонами в с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пецифика</w:t>
            </w:r>
            <w:r w:rsidRPr="0024305D">
              <w:rPr>
                <w:rFonts w:ascii="Arial" w:eastAsia="Times New Roman" w:hAnsi="Arial" w:cs="Arial"/>
                <w:lang w:eastAsia="ru-RU"/>
              </w:rPr>
              <w:t>ции;</w:t>
            </w:r>
          </w:p>
          <w:p w:rsidR="00787FFA" w:rsidRPr="0024305D" w:rsidRDefault="00D75887" w:rsidP="006357A0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 xml:space="preserve">оставляемая </w:t>
            </w:r>
            <w:r w:rsidRPr="0024305D">
              <w:rPr>
                <w:rFonts w:ascii="Arial" w:eastAsia="Times New Roman" w:hAnsi="Arial" w:cs="Arial"/>
                <w:lang w:eastAsia="ru-RU"/>
              </w:rPr>
              <w:t>контрагентом 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родукция не нарушает интеллектуальных прав третьих лиц (прав на товарные знаки, изобретения, авторские права и т.д.). В случае, если в связи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с использованием поставленной 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родукции</w:t>
            </w:r>
            <w:r w:rsidR="003B7A52" w:rsidRPr="0024305D" w:rsidDel="00972D21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24305D">
              <w:rPr>
                <w:rFonts w:ascii="Arial" w:eastAsia="Times New Roman" w:hAnsi="Arial" w:cs="Arial"/>
                <w:lang w:eastAsia="ru-RU"/>
              </w:rPr>
              <w:t>п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окупателю будут предъявлены третьими лицами претензии и/или иски, основанные на наруш</w:t>
            </w:r>
            <w:r w:rsidRPr="0024305D">
              <w:rPr>
                <w:rFonts w:ascii="Arial" w:eastAsia="Times New Roman" w:hAnsi="Arial" w:cs="Arial"/>
                <w:lang w:eastAsia="ru-RU"/>
              </w:rPr>
              <w:t>ении их интеллектуальных прав, к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онтрагент обязан урегулировать такие претензии и/или иски за свой счет и</w:t>
            </w:r>
            <w:r w:rsidRPr="0024305D">
              <w:rPr>
                <w:rFonts w:ascii="Arial" w:eastAsia="Times New Roman" w:hAnsi="Arial" w:cs="Arial"/>
                <w:lang w:eastAsia="ru-RU"/>
              </w:rPr>
              <w:t>/или возместить вс</w:t>
            </w:r>
            <w:r w:rsidR="006357A0" w:rsidRPr="0024305D">
              <w:rPr>
                <w:rFonts w:ascii="Arial" w:eastAsia="Times New Roman" w:hAnsi="Arial" w:cs="Arial"/>
                <w:lang w:eastAsia="ru-RU"/>
              </w:rPr>
              <w:t>е понесенные покупателем убытки.</w:t>
            </w:r>
          </w:p>
        </w:tc>
      </w:tr>
      <w:tr w:rsidR="00635EB1" w:rsidRPr="0024305D" w:rsidTr="00C5715B">
        <w:tc>
          <w:tcPr>
            <w:tcW w:w="711" w:type="dxa"/>
          </w:tcPr>
          <w:p w:rsidR="00635EB1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9498" w:type="dxa"/>
          </w:tcPr>
          <w:p w:rsidR="007E0180" w:rsidRPr="0024305D" w:rsidRDefault="007E0180" w:rsidP="001B48F5">
            <w:pPr>
              <w:spacing w:before="120" w:after="120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hAnsi="Arial" w:cs="Arial"/>
                <w:lang w:eastAsia="ru-RU"/>
              </w:rPr>
              <w:t xml:space="preserve">Каждая сторона соглашается и подтверждает, что: </w:t>
            </w:r>
          </w:p>
          <w:p w:rsidR="007E0180" w:rsidRPr="0024305D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заверения, предоставленные этой стороной, являются заверениями об обстоятельствах в соответствии со ст</w:t>
            </w:r>
            <w:r w:rsidR="005A059C" w:rsidRPr="0024305D">
              <w:rPr>
                <w:rFonts w:ascii="Arial" w:eastAsia="Times New Roman" w:hAnsi="Arial" w:cs="Arial"/>
                <w:lang w:eastAsia="ru-RU"/>
              </w:rPr>
              <w:t>.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431.2 ГК РФ; </w:t>
            </w:r>
          </w:p>
          <w:p w:rsidR="007E0180" w:rsidRPr="0024305D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точность, полнота, достоверность и соответствие действительности заверений об обстоятельствах каждой стороны имеют существенное значение для заключения и исполнения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а другой стороной;</w:t>
            </w:r>
          </w:p>
          <w:p w:rsidR="00635EB1" w:rsidRPr="0024305D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каждая сторона полагается на соответствие действительности заверений об обстоятельствах другой стороны, и, разумно и объективно оценивая ситуацию,  такая сторона</w:t>
            </w:r>
            <w:r w:rsidRPr="0024305D" w:rsidDel="002D2C34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не заключила бы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, если бы ей было известно о несоответствии действительности какого-либо из заверений об обстоятельствах другой стороны.</w:t>
            </w:r>
          </w:p>
        </w:tc>
      </w:tr>
      <w:tr w:rsidR="00116D86" w:rsidRPr="0024305D" w:rsidTr="00C5715B">
        <w:tc>
          <w:tcPr>
            <w:tcW w:w="711" w:type="dxa"/>
          </w:tcPr>
          <w:p w:rsidR="00116D86" w:rsidRPr="0024305D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5.4.</w:t>
            </w:r>
          </w:p>
        </w:tc>
        <w:tc>
          <w:tcPr>
            <w:tcW w:w="9498" w:type="dxa"/>
          </w:tcPr>
          <w:p w:rsidR="00116D86" w:rsidRPr="0024305D" w:rsidRDefault="00116D86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hAnsi="Arial" w:cs="Arial"/>
                <w:lang w:eastAsia="ru-RU"/>
              </w:rPr>
              <w:t>Если какое-либо из заверений об обстоятельствах стороны окажется не соответствующим действительности, другая сторона вправе потребовать от этой стороны по своему выбору:</w:t>
            </w:r>
          </w:p>
          <w:p w:rsidR="00116D86" w:rsidRPr="0024305D" w:rsidRDefault="00116D86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уплаты неустойки (штрафа) в размере 10 % от общей стоимости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а, указанной в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>е, и/или,</w:t>
            </w:r>
          </w:p>
          <w:p w:rsidR="00116D86" w:rsidRPr="0024305D" w:rsidRDefault="00116D86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возмещения убытков в полном размере, </w:t>
            </w:r>
            <w:r w:rsidRPr="0024305D">
              <w:rPr>
                <w:rFonts w:ascii="Arial" w:hAnsi="Arial" w:cs="Arial"/>
                <w:lang w:eastAsia="ru-RU"/>
              </w:rPr>
              <w:t xml:space="preserve">а также, наряду с применением вышеуказанных мер, отказаться от </w:t>
            </w:r>
            <w:r w:rsidR="00090C53" w:rsidRPr="0024305D">
              <w:rPr>
                <w:rFonts w:ascii="Arial" w:hAnsi="Arial" w:cs="Arial"/>
                <w:lang w:eastAsia="ru-RU"/>
              </w:rPr>
              <w:t>договор</w:t>
            </w:r>
            <w:r w:rsidRPr="0024305D">
              <w:rPr>
                <w:rFonts w:ascii="Arial" w:hAnsi="Arial" w:cs="Arial"/>
                <w:lang w:eastAsia="ru-RU"/>
              </w:rPr>
              <w:t>а.</w:t>
            </w:r>
          </w:p>
        </w:tc>
      </w:tr>
    </w:tbl>
    <w:p w:rsidR="00B64B55" w:rsidRPr="0024305D" w:rsidRDefault="00B64B55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635EB1" w:rsidRPr="0024305D" w:rsidTr="00C5715B">
        <w:tc>
          <w:tcPr>
            <w:tcW w:w="711" w:type="dxa"/>
            <w:shd w:val="clear" w:color="auto" w:fill="auto"/>
          </w:tcPr>
          <w:p w:rsidR="00635EB1" w:rsidRPr="0024305D" w:rsidRDefault="00876AE3" w:rsidP="00876AE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635EB1" w:rsidRPr="0024305D" w:rsidRDefault="00AA37C6" w:rsidP="00D75887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</w:rPr>
              <w:t>Обстоятельства непреодолимой силы</w:t>
            </w:r>
          </w:p>
        </w:tc>
      </w:tr>
      <w:tr w:rsidR="00C76F59" w:rsidRPr="0024305D" w:rsidTr="00C5715B">
        <w:tc>
          <w:tcPr>
            <w:tcW w:w="711" w:type="dxa"/>
          </w:tcPr>
          <w:p w:rsidR="00C76F59" w:rsidRPr="0024305D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6.1.</w:t>
            </w:r>
          </w:p>
        </w:tc>
        <w:tc>
          <w:tcPr>
            <w:tcW w:w="9498" w:type="dxa"/>
          </w:tcPr>
          <w:p w:rsidR="00C76F59" w:rsidRPr="0024305D" w:rsidRDefault="00A4587E" w:rsidP="00A4587E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Стороны освобождаются от ответственности за частичное или полно</w:t>
            </w:r>
            <w:r w:rsidR="000D3CD1" w:rsidRPr="0024305D">
              <w:rPr>
                <w:rFonts w:ascii="Arial" w:eastAsia="Times New Roman" w:hAnsi="Arial" w:cs="Arial"/>
                <w:lang w:eastAsia="ru-RU"/>
              </w:rPr>
              <w:t>е неисполнение обязательств по д</w:t>
            </w:r>
            <w:r w:rsidRPr="0024305D">
              <w:rPr>
                <w:rFonts w:ascii="Arial" w:eastAsia="Times New Roman" w:hAnsi="Arial" w:cs="Arial"/>
                <w:lang w:eastAsia="ru-RU"/>
              </w:rPr>
              <w:t>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</w:t>
            </w:r>
            <w:r w:rsidR="000D3CD1" w:rsidRPr="0024305D">
              <w:rPr>
                <w:rFonts w:ascii="Arial" w:eastAsia="Times New Roman" w:hAnsi="Arial" w:cs="Arial"/>
                <w:lang w:eastAsia="ru-RU"/>
              </w:rPr>
              <w:t>ственно повлияли на исполнение д</w:t>
            </w:r>
            <w:r w:rsidRPr="0024305D">
              <w:rPr>
                <w:rFonts w:ascii="Arial" w:eastAsia="Times New Roman" w:hAnsi="Arial" w:cs="Arial"/>
                <w:lang w:eastAsia="ru-RU"/>
              </w:rPr>
              <w:t>оговора. Сторона, для которой такие обстоятельства возникли, должна в возможно короткие сроки уведомить об этом контрагента. Подтверждением наступления обстоятельств непреодолимой силы являются справки, выданные торгово-промышленной палатой соответствующей стороны либо иным компетентным государственным органом.</w:t>
            </w:r>
          </w:p>
        </w:tc>
      </w:tr>
      <w:tr w:rsidR="00C76F59" w:rsidRPr="0024305D" w:rsidTr="00C5715B">
        <w:tc>
          <w:tcPr>
            <w:tcW w:w="711" w:type="dxa"/>
          </w:tcPr>
          <w:p w:rsidR="00C76F59" w:rsidRPr="0024305D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6.2.</w:t>
            </w:r>
          </w:p>
        </w:tc>
        <w:tc>
          <w:tcPr>
            <w:tcW w:w="9498" w:type="dxa"/>
          </w:tcPr>
          <w:p w:rsidR="00C76F59" w:rsidRPr="0024305D" w:rsidRDefault="00A4587E" w:rsidP="00A4587E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В случае, если в результате действия обстоятельств непреодолимой силы выявиться невозможность дальнейшего испол</w:t>
            </w:r>
            <w:r w:rsidR="000D3CD1" w:rsidRPr="0024305D">
              <w:rPr>
                <w:rFonts w:ascii="Arial" w:eastAsia="Times New Roman" w:hAnsi="Arial" w:cs="Arial"/>
                <w:lang w:eastAsia="ru-RU"/>
              </w:rPr>
              <w:t>нения принятых обязательств по д</w:t>
            </w:r>
            <w:r w:rsidRPr="0024305D">
              <w:rPr>
                <w:rFonts w:ascii="Arial" w:eastAsia="Times New Roman" w:hAnsi="Arial" w:cs="Arial"/>
                <w:lang w:eastAsia="ru-RU"/>
              </w:rPr>
              <w:t>оговору, то стороны обязаны обсудить вопросы дальнейших взаимоотношений, о чем подписать дополнительное соглашение с обязательным указанием новых сроков, порядка исполнения и стоимости об</w:t>
            </w:r>
            <w:r w:rsidR="000D3CD1" w:rsidRPr="0024305D">
              <w:rPr>
                <w:rFonts w:ascii="Arial" w:eastAsia="Times New Roman" w:hAnsi="Arial" w:cs="Arial"/>
                <w:lang w:eastAsia="ru-RU"/>
              </w:rPr>
              <w:t>язательств, либо о расторжении д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оговора. </w:t>
            </w:r>
          </w:p>
        </w:tc>
      </w:tr>
      <w:tr w:rsidR="00635EB1" w:rsidRPr="0024305D" w:rsidTr="00C5715B">
        <w:tc>
          <w:tcPr>
            <w:tcW w:w="711" w:type="dxa"/>
          </w:tcPr>
          <w:p w:rsidR="00635EB1" w:rsidRPr="0024305D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6.3.</w:t>
            </w:r>
          </w:p>
        </w:tc>
        <w:tc>
          <w:tcPr>
            <w:tcW w:w="9498" w:type="dxa"/>
          </w:tcPr>
          <w:p w:rsidR="00635EB1" w:rsidRPr="0024305D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Неуведомление или несвоевременное уведомление о наступлении обстоятельств непреодолимой силы, а также непредставление или несвоевременное представление документа, подтверждающего факт возникновения обстоятельств непреодолимой силы, лишает сторону права ссылаться на наступление таких обстоятельств.</w:t>
            </w:r>
          </w:p>
        </w:tc>
      </w:tr>
      <w:tr w:rsidR="00635EB1" w:rsidRPr="0024305D" w:rsidTr="00C5715B">
        <w:tc>
          <w:tcPr>
            <w:tcW w:w="711" w:type="dxa"/>
          </w:tcPr>
          <w:p w:rsidR="00635EB1" w:rsidRPr="0024305D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6.4.</w:t>
            </w:r>
          </w:p>
        </w:tc>
        <w:tc>
          <w:tcPr>
            <w:tcW w:w="9498" w:type="dxa"/>
          </w:tcPr>
          <w:p w:rsidR="00635EB1" w:rsidRPr="0024305D" w:rsidRDefault="00A4587E" w:rsidP="000D3CD1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В случае существе</w:t>
            </w:r>
            <w:r w:rsidR="000D3CD1" w:rsidRPr="0024305D">
              <w:rPr>
                <w:rFonts w:ascii="Arial" w:eastAsia="Times New Roman" w:hAnsi="Arial" w:cs="Arial"/>
                <w:lang w:eastAsia="ru-RU"/>
              </w:rPr>
              <w:t>нного изменения обстоятельств, п</w:t>
            </w:r>
            <w:r w:rsidRPr="0024305D">
              <w:rPr>
                <w:rFonts w:ascii="Arial" w:eastAsia="Times New Roman" w:hAnsi="Arial" w:cs="Arial"/>
                <w:lang w:eastAsia="ru-RU"/>
              </w:rPr>
              <w:t>окупатель вправе отказаться от испол</w:t>
            </w:r>
            <w:r w:rsidR="000D3CD1" w:rsidRPr="0024305D">
              <w:rPr>
                <w:rFonts w:ascii="Arial" w:eastAsia="Times New Roman" w:hAnsi="Arial" w:cs="Arial"/>
                <w:lang w:eastAsia="ru-RU"/>
              </w:rPr>
              <w:t>нения д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оговора, уведомив об этом </w:t>
            </w:r>
            <w:r w:rsidR="000D3CD1" w:rsidRPr="0024305D">
              <w:rPr>
                <w:rFonts w:ascii="Arial" w:eastAsia="Times New Roman" w:hAnsi="Arial" w:cs="Arial"/>
                <w:lang w:eastAsia="ru-RU"/>
              </w:rPr>
              <w:t>к</w:t>
            </w:r>
            <w:r w:rsidR="003B7A52" w:rsidRPr="0024305D">
              <w:rPr>
                <w:rFonts w:ascii="Arial" w:eastAsia="Times New Roman" w:hAnsi="Arial" w:cs="Arial"/>
                <w:lang w:eastAsia="ru-RU"/>
              </w:rPr>
              <w:t>онтрагента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в письменной форме не позднее, чем за 10 дней до планируемой даты. Стороны также могут рассмотреть варианты взаимоотношений на иных условиях.</w:t>
            </w:r>
          </w:p>
        </w:tc>
      </w:tr>
    </w:tbl>
    <w:p w:rsidR="00876AE3" w:rsidRPr="0024305D" w:rsidRDefault="00876AE3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CF0371" w:rsidRPr="0024305D" w:rsidTr="00C5715B">
        <w:tc>
          <w:tcPr>
            <w:tcW w:w="711" w:type="dxa"/>
            <w:shd w:val="clear" w:color="auto" w:fill="auto"/>
          </w:tcPr>
          <w:p w:rsidR="00CF0371" w:rsidRPr="0024305D" w:rsidRDefault="00876AE3" w:rsidP="00876AE3">
            <w:pPr>
              <w:spacing w:before="120" w:after="120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CF0371" w:rsidRPr="0024305D" w:rsidRDefault="00AA37C6" w:rsidP="00D75887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</w:rPr>
              <w:t>Налогов</w:t>
            </w:r>
            <w:r w:rsidR="00E82114" w:rsidRPr="0024305D">
              <w:rPr>
                <w:rFonts w:ascii="Arial" w:hAnsi="Arial" w:cs="Arial"/>
                <w:b/>
              </w:rPr>
              <w:t>ые</w:t>
            </w:r>
            <w:r w:rsidRPr="0024305D">
              <w:rPr>
                <w:rFonts w:ascii="Arial" w:hAnsi="Arial" w:cs="Arial"/>
                <w:b/>
              </w:rPr>
              <w:t xml:space="preserve"> оговорк</w:t>
            </w:r>
            <w:r w:rsidR="00E82114" w:rsidRPr="0024305D">
              <w:rPr>
                <w:rFonts w:ascii="Arial" w:hAnsi="Arial" w:cs="Arial"/>
                <w:b/>
              </w:rPr>
              <w:t>и</w:t>
            </w:r>
          </w:p>
        </w:tc>
      </w:tr>
      <w:tr w:rsidR="00CF0371" w:rsidRPr="0024305D" w:rsidTr="00C5715B">
        <w:tc>
          <w:tcPr>
            <w:tcW w:w="711" w:type="dxa"/>
            <w:shd w:val="clear" w:color="auto" w:fill="auto"/>
          </w:tcPr>
          <w:p w:rsidR="00CF0371" w:rsidRPr="0024305D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7.1.</w:t>
            </w:r>
          </w:p>
          <w:p w:rsidR="00C77862" w:rsidRPr="0024305D" w:rsidRDefault="00C77862" w:rsidP="00C77862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498" w:type="dxa"/>
            <w:shd w:val="clear" w:color="auto" w:fill="auto"/>
          </w:tcPr>
          <w:p w:rsidR="00CF0371" w:rsidRPr="0024305D" w:rsidRDefault="00CB228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</w:t>
            </w:r>
            <w:r w:rsidR="00CF0371" w:rsidRPr="0024305D">
              <w:rPr>
                <w:rFonts w:ascii="Arial" w:eastAsia="Times New Roman" w:hAnsi="Arial" w:cs="Arial"/>
                <w:lang w:eastAsia="ru-RU"/>
              </w:rPr>
              <w:t xml:space="preserve"> в соответствии со ст</w:t>
            </w:r>
            <w:r w:rsidR="005A059C" w:rsidRPr="0024305D">
              <w:rPr>
                <w:rFonts w:ascii="Arial" w:eastAsia="Times New Roman" w:hAnsi="Arial" w:cs="Arial"/>
                <w:lang w:eastAsia="ru-RU"/>
              </w:rPr>
              <w:t>. </w:t>
            </w:r>
            <w:r w:rsidR="00CF0371" w:rsidRPr="0024305D">
              <w:rPr>
                <w:rFonts w:ascii="Arial" w:eastAsia="Times New Roman" w:hAnsi="Arial" w:cs="Arial"/>
                <w:lang w:eastAsia="ru-RU"/>
              </w:rPr>
              <w:t xml:space="preserve">406.1 ГК РФ возмещает </w:t>
            </w:r>
            <w:r w:rsidRPr="0024305D">
              <w:rPr>
                <w:rFonts w:ascii="Arial" w:eastAsia="Times New Roman" w:hAnsi="Arial" w:cs="Arial"/>
                <w:lang w:eastAsia="ru-RU"/>
              </w:rPr>
              <w:t>обществу</w:t>
            </w:r>
            <w:r w:rsidR="00CF0371" w:rsidRPr="0024305D">
              <w:rPr>
                <w:rFonts w:ascii="Arial" w:eastAsia="Times New Roman" w:hAnsi="Arial" w:cs="Arial"/>
                <w:lang w:eastAsia="ru-RU"/>
              </w:rPr>
              <w:t xml:space="preserve"> все имущественные потери последнего, возникшие:</w:t>
            </w:r>
          </w:p>
          <w:p w:rsidR="00CF0371" w:rsidRPr="0024305D" w:rsidRDefault="00CF037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в связи с предъявлением налоговыми органами требований об уплате налогов (пеней, штрафов), доначисленных с сумм товаров (услуг, работ) по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у из-за отказа в применении налоговых вычетов по НДС и из-за исключения стоимости приобретенных товаров (работ, услуг) из расходов в целях налогообложения прибыли по причинам, связанным с </w:t>
            </w:r>
            <w:r w:rsidR="00CB2284" w:rsidRPr="0024305D">
              <w:rPr>
                <w:rFonts w:ascii="Arial" w:eastAsia="Times New Roman" w:hAnsi="Arial" w:cs="Arial"/>
                <w:lang w:eastAsia="ru-RU"/>
              </w:rPr>
              <w:t>контрагентом</w:t>
            </w:r>
            <w:r w:rsidRPr="0024305D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CF0371" w:rsidRPr="0024305D" w:rsidRDefault="00CF037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в связи с предъявлением третьими лицами, купившими у </w:t>
            </w:r>
            <w:r w:rsidR="00CB2284" w:rsidRPr="0024305D">
              <w:rPr>
                <w:rFonts w:ascii="Arial" w:eastAsia="Times New Roman" w:hAnsi="Arial" w:cs="Arial"/>
                <w:lang w:eastAsia="ru-RU"/>
              </w:rPr>
              <w:t>общества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являющиеся предметом </w:t>
            </w:r>
            <w:r w:rsidR="00090C53" w:rsidRPr="0024305D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а товары (услуги, работы), требований о возмещении потерь и убытков в виде уплаченных ими налогов (пеней, штрафов), доначисленных налоговыми органами из-за отказа в применении налоговых вычетов по НДС и из-за исключения стоимости приобретенных товаров (работ, услуг), из расходов в целях налогообложения прибыли по причинам, связанным с </w:t>
            </w:r>
            <w:r w:rsidR="00CB2284" w:rsidRPr="0024305D">
              <w:rPr>
                <w:rFonts w:ascii="Arial" w:eastAsia="Times New Roman" w:hAnsi="Arial" w:cs="Arial"/>
                <w:lang w:eastAsia="ru-RU"/>
              </w:rPr>
              <w:t>контрагентом</w:t>
            </w:r>
            <w:r w:rsidRPr="0024305D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CF0371" w:rsidRPr="0024305D" w:rsidTr="00C5715B">
        <w:tc>
          <w:tcPr>
            <w:tcW w:w="711" w:type="dxa"/>
            <w:shd w:val="clear" w:color="auto" w:fill="auto"/>
          </w:tcPr>
          <w:p w:rsidR="00CF0371" w:rsidRPr="0024305D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7.2.</w:t>
            </w:r>
          </w:p>
          <w:p w:rsidR="00C77862" w:rsidRPr="0024305D" w:rsidRDefault="00C77862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498" w:type="dxa"/>
            <w:shd w:val="clear" w:color="auto" w:fill="auto"/>
          </w:tcPr>
          <w:p w:rsidR="00CF0371" w:rsidRPr="0024305D" w:rsidRDefault="00CF037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Вышеуказанные имущественные потери возмещаются в размере сумм, уплаченных на основании вступившего в силу решения налогового органа и требования об уплате налогов, пеней, штрафов. При этом факт оспаривания этих налоговых доначислений в вышестоящем налоговом органе или в суде не влияет на обязанность </w:t>
            </w:r>
            <w:r w:rsidR="00CB2284" w:rsidRPr="0024305D">
              <w:rPr>
                <w:rFonts w:ascii="Arial" w:eastAsia="Times New Roman" w:hAnsi="Arial" w:cs="Arial"/>
                <w:lang w:eastAsia="ru-RU"/>
              </w:rPr>
              <w:t>контрагента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возместить потери.</w:t>
            </w:r>
          </w:p>
        </w:tc>
      </w:tr>
      <w:tr w:rsidR="00E82114" w:rsidRPr="0024305D" w:rsidTr="00C5715B">
        <w:tc>
          <w:tcPr>
            <w:tcW w:w="711" w:type="dxa"/>
            <w:shd w:val="clear" w:color="auto" w:fill="auto"/>
          </w:tcPr>
          <w:p w:rsidR="00E82114" w:rsidRPr="0024305D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7.3.</w:t>
            </w:r>
          </w:p>
          <w:p w:rsidR="00C77862" w:rsidRPr="0024305D" w:rsidRDefault="00C77862" w:rsidP="00C77862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498" w:type="dxa"/>
            <w:shd w:val="clear" w:color="auto" w:fill="auto"/>
          </w:tcPr>
          <w:p w:rsidR="0025766F" w:rsidRPr="0024305D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Условия пункта 7.3. применяются только в случае, если соблюдены все условия: </w:t>
            </w:r>
          </w:p>
          <w:p w:rsidR="0025766F" w:rsidRPr="0024305D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 является иностранной организацией, имеющей фактическое право на получение дохода по смыслу статьи 312 Налогового кодекса Российской Федерации;</w:t>
            </w:r>
          </w:p>
          <w:p w:rsidR="0025766F" w:rsidRPr="0024305D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 не уведомил о том, что выплачиваемый доход относится к его постоянному представительству в РФ;</w:t>
            </w:r>
          </w:p>
          <w:p w:rsidR="0025766F" w:rsidRPr="0024305D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lastRenderedPageBreak/>
              <w:t>контрагент является получателем дохода;</w:t>
            </w:r>
          </w:p>
          <w:p w:rsidR="0025766F" w:rsidRPr="0024305D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доход подлежит налогообложению в РФ налогом на прибыль организаций, удерживаемым у источника выплаты дохода, по ставке, отличной от 0%;</w:t>
            </w:r>
          </w:p>
          <w:p w:rsidR="0025766F" w:rsidRPr="0024305D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между иностранным государством, резидентом которого является контрагент, и Российской Федерацией заключено соглашение об избежании двойного налогообложения.</w:t>
            </w:r>
          </w:p>
          <w:p w:rsidR="0025766F" w:rsidRPr="0024305D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Только в случае соблюдения указанных выше условий контрагент должен представить обществу следующие документы, отвечающие требованиям статей 7 и 312 Налогового кодекса Российской Федерации:</w:t>
            </w:r>
          </w:p>
          <w:p w:rsidR="0025766F" w:rsidRPr="0024305D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1) подтверждение наличия постоянного местонахождения в соответствующем иностранном государстве, которое должно быть заверено компетентным органом этого иностранного государства (документ действует в течение года с момента представления, представляется ежегодно не позднее 1 декабря). В случае, если такое подтверждение составлено на иностранном языке, предоставляется также перевод на русский язык;</w:t>
            </w:r>
          </w:p>
          <w:p w:rsidR="0025766F" w:rsidRPr="0024305D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2) подтверждение наличия фактического права на получение соответствующего дохода применительно к группе выплат дохода (если договор предполагает разные группы выплат дохода) в рамках одного договора, которое будет содержать следующие сведения и заверения:</w:t>
            </w:r>
          </w:p>
          <w:p w:rsidR="0025766F" w:rsidRPr="0024305D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наименование и реквизиты международного договора Российской Федерации с соответствующим иностранным государством;</w:t>
            </w:r>
          </w:p>
          <w:p w:rsidR="0025766F" w:rsidRPr="0024305D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 осуществляет фактическую предпринимательскую деятельность в указанном иностранном государстве и при исчислении налога на прибыль учитывает доходы, подлежащие выплате на основании договора;</w:t>
            </w:r>
          </w:p>
          <w:p w:rsidR="0025766F" w:rsidRPr="0024305D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не существует ограничений полномочий контрагента по распоряжению полученными доходами по договору;</w:t>
            </w:r>
          </w:p>
          <w:p w:rsidR="0025766F" w:rsidRPr="0024305D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 не имеет договорных или иных юридических обязательств перед третьими лицами по перечислению полученных доходов по договору третьим лицам.</w:t>
            </w:r>
          </w:p>
          <w:p w:rsidR="0025766F" w:rsidRPr="0024305D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Указанные документы должны быть представлены прежде, чем контрагент выставит счет на оплату поставленных товаров, выполненных работ, оказанных услуг. В случае, если указанные документы не будут представлены в установленный срок, или в случае отсутствия действующего международного договора Российской Федерации с соответствующим иностранным государством по вопросам налогообложения, при оплате общество будет вправе уменьшить сумму счета на налог на прибыль организаций, подлежащий удержанию и уплате в соответствии с положениями пункта 1 статьи 309, пункта 1 статьи 310, статьи 284 Налогового кодекса Российской Федерации.</w:t>
            </w:r>
          </w:p>
          <w:p w:rsidR="00E82114" w:rsidRPr="0024305D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Последствия, предусмотренные в предыдущем абзаце для непредставления документов, применяются не только в установленный предыдущим абзацем срок (перед выставлением счета), но и для других сроков, указанных в пункте 7.3.</w:t>
            </w:r>
          </w:p>
        </w:tc>
      </w:tr>
    </w:tbl>
    <w:p w:rsidR="00876AE3" w:rsidRPr="0024305D" w:rsidRDefault="00876AE3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E82114" w:rsidRPr="0024305D" w:rsidTr="00C5715B">
        <w:tc>
          <w:tcPr>
            <w:tcW w:w="711" w:type="dxa"/>
            <w:shd w:val="clear" w:color="auto" w:fill="auto"/>
          </w:tcPr>
          <w:p w:rsidR="00E82114" w:rsidRPr="0024305D" w:rsidRDefault="00876AE3" w:rsidP="00876AE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E82114" w:rsidRPr="0024305D" w:rsidRDefault="00E82114" w:rsidP="00D75887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</w:rPr>
              <w:t>Оговорка о сборе и хранении доказательств исполнения договора</w:t>
            </w:r>
          </w:p>
        </w:tc>
      </w:tr>
      <w:tr w:rsidR="00E82114" w:rsidRPr="0024305D" w:rsidTr="00C5715B">
        <w:tc>
          <w:tcPr>
            <w:tcW w:w="711" w:type="dxa"/>
          </w:tcPr>
          <w:p w:rsidR="00E82114" w:rsidRPr="0024305D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8.1.</w:t>
            </w:r>
          </w:p>
        </w:tc>
        <w:tc>
          <w:tcPr>
            <w:tcW w:w="9498" w:type="dxa"/>
          </w:tcPr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 по договору обязуется обеспечить сбор и хранение доказательств, подтверждающих реальность совершения хозяйственных операций в процессе исполнения договора (далее для целей настоящего пункта – доказательства).</w:t>
            </w:r>
          </w:p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 таким доказательствам помимо первичных документов могут быть отнесены, например, официальная и неофициальная переписка, в том числе по электронной почте, предоставленный пропуск сотруднику контрагента на объект или в офисное помещение, протоколы встреч и совещаний, презентации, отчёты, фото и видео материалы, записи камер видеонаблюдения, договоры и соглашения, заключаемые в целях исполнения договора, любые иные прямые и косвенные свидетельства, документально подтверждающие, что отношения между сторонами, имеют деловой характер и направлены на получение дохода от реально осуществляемой хозяйственной деятельности.</w:t>
            </w:r>
          </w:p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lastRenderedPageBreak/>
              <w:t>Общество имеет право запросить, а контрагент обязан незамедлительно предоставить все имеющиеся в его распоряжении доказательства.</w:t>
            </w:r>
          </w:p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 обязуется хранить все имеющиеся в его распоряжении доказательства в течение 4 лет с момента окончания срока действия договора.</w:t>
            </w:r>
          </w:p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Расходы контрагента на сбор и хранение доказательств несет контрагент. Такие расходы не подлежат возмещению обществом ни при каких обстоятельствах.</w:t>
            </w:r>
          </w:p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В случае нарушения контрагентом обязательств, предусмотренных настоящей статьей, общество имеет право по своему выбору:</w:t>
            </w:r>
          </w:p>
          <w:p w:rsidR="00E82114" w:rsidRPr="0024305D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в одностороннем порядке отказаться от исполнения договора, направив письменное уведомление;</w:t>
            </w:r>
          </w:p>
          <w:p w:rsidR="00E82114" w:rsidRPr="0024305D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потребовать возместить в полном объеме документально подтвержденные убытки, в том числе убытки, возникшие на основании требований органов государственной власти и/или третьих лиц;</w:t>
            </w:r>
          </w:p>
          <w:p w:rsidR="00E82114" w:rsidRPr="0024305D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потребовать уплатить штрафную неустойку в размере 10% от общей стоимости договора. В таком случае общество вправе требовать возмещения убытков в полной сумме сверх неустойки.</w:t>
            </w:r>
          </w:p>
          <w:p w:rsidR="00E82114" w:rsidRPr="0024305D" w:rsidRDefault="00E82114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24305D">
              <w:rPr>
                <w:rFonts w:ascii="Arial" w:hAnsi="Arial" w:cs="Arial"/>
                <w:lang w:eastAsia="ru-RU"/>
              </w:rPr>
              <w:t>Денежные обязательства, возникшие у контрагента на основании положений настоящей статьи, подлежат исполнению контрагентом в течение 10 рабочих дней с момента предъявления соответствующего требования.</w:t>
            </w:r>
          </w:p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В целях обеспечения положений договора контрагент обязуется предусмотреть в договорах с субподрядчиками (соисполнителями) положения, обеспечивающие реализацию и исполнение договора.</w:t>
            </w:r>
          </w:p>
        </w:tc>
      </w:tr>
      <w:tr w:rsidR="00E82114" w:rsidRPr="0024305D" w:rsidTr="00C5715B">
        <w:tc>
          <w:tcPr>
            <w:tcW w:w="711" w:type="dxa"/>
          </w:tcPr>
          <w:p w:rsidR="00E82114" w:rsidRPr="0024305D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8.2.</w:t>
            </w:r>
          </w:p>
        </w:tc>
        <w:tc>
          <w:tcPr>
            <w:tcW w:w="9498" w:type="dxa"/>
          </w:tcPr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Если условиями договора прямо предусмотрено, что общество обязуется возместить дополнительные расходы, то такие расходы подлежат возмещению только на основании предоставления подтверждающих документов, отражающих суть и сумму данных расходов.</w:t>
            </w:r>
          </w:p>
        </w:tc>
      </w:tr>
    </w:tbl>
    <w:p w:rsidR="00876AE3" w:rsidRPr="0024305D" w:rsidRDefault="00876AE3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E82114" w:rsidRPr="0024305D" w:rsidTr="00C5715B">
        <w:tc>
          <w:tcPr>
            <w:tcW w:w="711" w:type="dxa"/>
            <w:shd w:val="clear" w:color="auto" w:fill="auto"/>
          </w:tcPr>
          <w:p w:rsidR="00E82114" w:rsidRPr="0024305D" w:rsidRDefault="00876AE3" w:rsidP="00876AE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E82114" w:rsidRPr="0024305D" w:rsidRDefault="00E82114" w:rsidP="00D75887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</w:rPr>
              <w:t>Персональные данные</w:t>
            </w:r>
          </w:p>
        </w:tc>
      </w:tr>
      <w:tr w:rsidR="00E82114" w:rsidRPr="0024305D" w:rsidTr="00C5715B">
        <w:tc>
          <w:tcPr>
            <w:tcW w:w="711" w:type="dxa"/>
            <w:shd w:val="clear" w:color="auto" w:fill="auto"/>
          </w:tcPr>
          <w:p w:rsidR="00E82114" w:rsidRPr="0024305D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9.1.</w:t>
            </w:r>
          </w:p>
          <w:p w:rsidR="00E3752C" w:rsidRPr="0024305D" w:rsidRDefault="00E3752C" w:rsidP="00E3752C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498" w:type="dxa"/>
            <w:shd w:val="clear" w:color="auto" w:fill="auto"/>
          </w:tcPr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Если стороны, являющиеся юридическими лицами, передают друг другу персональные данные, то до передачи таких данных передающая сторона обязуется предпринять все действия, предусмотренные Федеральным законом от 27 июля 2006 г. № 152-ФЗ «О персональных данных», для обеспечения соблюдения прав лиц, к персональным данным которых сторона получает доступ. Стороны с целью заключения, изменения или исполнения договора вправе осуществлять обработку полученных персональных данных физических лиц любыми необходимыми способами, включая сбор (получение), систематизацию, накопление, обобщение, хранение, обновление и изменение, использование, распространение (в том числе передачу), обезличивание, блокирование и уничтожение, с использованием, как автоматизированной информационной системы, так и бумажных носителей, в соответствии с требованиями законодательства. При этом стороны вправе осуществлять хранение и уничтожение персональных данных в течение срока хранения документов, установленного архивным делопроизводством.</w:t>
            </w:r>
          </w:p>
        </w:tc>
      </w:tr>
      <w:tr w:rsidR="00E82114" w:rsidRPr="0024305D" w:rsidTr="00C5715B">
        <w:tc>
          <w:tcPr>
            <w:tcW w:w="711" w:type="dxa"/>
            <w:shd w:val="clear" w:color="auto" w:fill="auto"/>
          </w:tcPr>
          <w:p w:rsidR="00E82114" w:rsidRPr="0024305D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9.2.</w:t>
            </w:r>
          </w:p>
          <w:p w:rsidR="00E3752C" w:rsidRPr="0024305D" w:rsidRDefault="00E3752C" w:rsidP="00E3752C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498" w:type="dxa"/>
            <w:shd w:val="clear" w:color="auto" w:fill="auto"/>
          </w:tcPr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 xml:space="preserve">Контрагент, являющийся физическим лицом, дает свое безусловное согласие на сбор, обработку и хранение (в том числе сбор, запись, систематизацию, накопление, хранение, уточнение, обновление, изменение, извлечение, использование, распространение, предоставление, доступ, передачу (в том числе трансграничную), обезличивание, блокирование и уничтожение) необходимых персональных данных о себе в целях заключения и исполнения договора, а также в целях реализации сторонами своих прав по договору с помощью различных средств связи, включая, но, не ограничиваясь: почтовая рассылка, электронная почта, телефон, факсимильная связь, сеть интернет. </w:t>
            </w:r>
            <w:r w:rsidR="00974B52" w:rsidRPr="0024305D">
              <w:rPr>
                <w:rFonts w:ascii="Arial" w:eastAsia="Times New Roman" w:hAnsi="Arial" w:cs="Arial"/>
                <w:lang w:eastAsia="ru-RU"/>
              </w:rPr>
              <w:t>Контрагент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соглашается с тем, что обществом будут использованы следующие способы обработки персональных данных: автоматизированная, неавтоматизированная, смешанная. Персональные данные контрагента могут быть переданы обществом третьим лицам в соответствии с требованиями законодательства.</w:t>
            </w:r>
          </w:p>
        </w:tc>
      </w:tr>
    </w:tbl>
    <w:p w:rsidR="00776979" w:rsidRPr="0024305D" w:rsidRDefault="00776979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E82114" w:rsidRPr="0024305D" w:rsidTr="00C5715B">
        <w:tc>
          <w:tcPr>
            <w:tcW w:w="711" w:type="dxa"/>
            <w:shd w:val="clear" w:color="auto" w:fill="auto"/>
            <w:vAlign w:val="center"/>
          </w:tcPr>
          <w:p w:rsidR="00E82114" w:rsidRPr="0024305D" w:rsidRDefault="00776979" w:rsidP="00D75887">
            <w:pPr>
              <w:spacing w:before="120" w:after="120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lastRenderedPageBreak/>
              <w:t>10.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E82114" w:rsidRPr="0024305D" w:rsidRDefault="00E82114" w:rsidP="00D75887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</w:rPr>
              <w:t>Кодекс поставщика</w:t>
            </w:r>
          </w:p>
        </w:tc>
      </w:tr>
      <w:tr w:rsidR="00E82114" w:rsidRPr="0024305D" w:rsidTr="00C5715B">
        <w:tc>
          <w:tcPr>
            <w:tcW w:w="711" w:type="dxa"/>
          </w:tcPr>
          <w:p w:rsidR="00E82114" w:rsidRPr="0024305D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10.1.</w:t>
            </w:r>
          </w:p>
        </w:tc>
        <w:tc>
          <w:tcPr>
            <w:tcW w:w="9498" w:type="dxa"/>
          </w:tcPr>
          <w:p w:rsidR="00E379A2" w:rsidRDefault="00E82114" w:rsidP="00842FE0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 признает, что до заключения договора рассмотрел Кодекс Поставщика Группы компаний АО «Зарубежнефть»</w:t>
            </w:r>
            <w:r w:rsidR="00E379A2">
              <w:rPr>
                <w:rFonts w:ascii="Arial" w:eastAsia="Times New Roman" w:hAnsi="Arial" w:cs="Arial"/>
                <w:lang w:eastAsia="ru-RU"/>
              </w:rPr>
              <w:t xml:space="preserve"> (далее – «Кодекс поставщика»)</w:t>
            </w:r>
            <w:r w:rsidRPr="00E379A2"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размещенный на </w:t>
            </w:r>
            <w:r w:rsidR="009666B5" w:rsidRPr="0024305D">
              <w:rPr>
                <w:rFonts w:ascii="Arial" w:eastAsia="Times New Roman" w:hAnsi="Arial" w:cs="Arial"/>
                <w:lang w:eastAsia="ru-RU"/>
              </w:rPr>
              <w:t xml:space="preserve">официальном </w:t>
            </w:r>
            <w:r w:rsidRPr="0024305D">
              <w:rPr>
                <w:rFonts w:ascii="Arial" w:eastAsia="Times New Roman" w:hAnsi="Arial" w:cs="Arial"/>
                <w:lang w:eastAsia="ru-RU"/>
              </w:rPr>
              <w:t>сайте</w:t>
            </w:r>
            <w:r w:rsidR="00AE0ACA" w:rsidRPr="0024305D">
              <w:rPr>
                <w:rFonts w:ascii="Arial" w:eastAsia="Times New Roman" w:hAnsi="Arial" w:cs="Arial"/>
                <w:lang w:eastAsia="ru-RU"/>
              </w:rPr>
              <w:t xml:space="preserve"> ООО «СК «РУСВЬЕТПЕТРО»</w:t>
            </w:r>
            <w:r w:rsidRPr="0024305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9666B5" w:rsidRPr="0024305D">
              <w:rPr>
                <w:rFonts w:ascii="Arial" w:eastAsia="Times New Roman" w:hAnsi="Arial" w:cs="Arial"/>
                <w:lang w:eastAsia="ru-RU"/>
              </w:rPr>
              <w:t>по адресу</w:t>
            </w:r>
            <w:r w:rsidR="00E379A2">
              <w:rPr>
                <w:rFonts w:ascii="Arial" w:eastAsia="Times New Roman" w:hAnsi="Arial" w:cs="Arial"/>
                <w:lang w:eastAsia="ru-RU"/>
              </w:rPr>
              <w:t>:</w:t>
            </w:r>
            <w:r w:rsidR="00842FE0" w:rsidRPr="0024305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42FE0" w:rsidRPr="00E379A2">
              <w:rPr>
                <w:rFonts w:ascii="Arial" w:eastAsia="Times New Roman" w:hAnsi="Arial" w:cs="Arial"/>
                <w:lang w:eastAsia="ru-RU"/>
              </w:rPr>
              <w:t>Главная/Закупки и договоры/Договоры/Перечни ВНД/Кодекс</w:t>
            </w:r>
            <w:r w:rsidR="00842FE0" w:rsidRPr="0024305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E379A2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E379A2" w:rsidRPr="0024305D" w:rsidRDefault="00E379A2" w:rsidP="00842FE0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(</w:t>
            </w:r>
            <w:r w:rsidRPr="00E379A2">
              <w:rPr>
                <w:rFonts w:ascii="Arial" w:eastAsia="Times New Roman" w:hAnsi="Arial" w:cs="Arial"/>
                <w:lang w:eastAsia="ru-RU"/>
              </w:rPr>
              <w:t>https://www.rvpetro.ru/purshases/dogovory/perechni-vnd/kodeks/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  <w:p w:rsidR="00E379A2" w:rsidRDefault="00E379A2" w:rsidP="00842FE0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полностью согласен с ним и обязуется с</w:t>
            </w:r>
            <w:r>
              <w:rPr>
                <w:rFonts w:ascii="Arial" w:eastAsia="Times New Roman" w:hAnsi="Arial" w:cs="Arial"/>
                <w:lang w:eastAsia="ru-RU"/>
              </w:rPr>
              <w:t>облюдать его условия и принципы</w:t>
            </w:r>
          </w:p>
          <w:p w:rsidR="00E705E1" w:rsidRPr="00E379A2" w:rsidRDefault="00E705E1" w:rsidP="00842FE0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E379A2">
              <w:rPr>
                <w:rFonts w:ascii="Arial" w:eastAsia="Times New Roman" w:hAnsi="Arial" w:cs="Arial"/>
                <w:lang w:eastAsia="ru-RU"/>
              </w:rPr>
              <w:t>(хэш-сумма по алгоритму SHA-256:</w:t>
            </w:r>
          </w:p>
          <w:p w:rsidR="00E82114" w:rsidRPr="0024305D" w:rsidRDefault="00E705E1" w:rsidP="00842FE0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B2FE7F3ABB9682BBEDEFB69CB4DA87079F4E285B47436B6E879942D7635B1DD4)</w:t>
            </w:r>
            <w:r w:rsidR="00E379A2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E82114" w:rsidRPr="0024305D" w:rsidTr="00C5715B">
        <w:tc>
          <w:tcPr>
            <w:tcW w:w="711" w:type="dxa"/>
          </w:tcPr>
          <w:p w:rsidR="00E82114" w:rsidRPr="0024305D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10.2.</w:t>
            </w:r>
          </w:p>
        </w:tc>
        <w:tc>
          <w:tcPr>
            <w:tcW w:w="9498" w:type="dxa"/>
          </w:tcPr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По запросу общества контрагент обязуется предоставить любую информацию по вопросам, связанным с соблюдением Кодекса поставщика; общество оставляет за собой право проводить анкетирование и аудит контрагента в части соблюдения Кодекса поставщика.</w:t>
            </w:r>
          </w:p>
        </w:tc>
      </w:tr>
      <w:tr w:rsidR="00E82114" w:rsidRPr="0024305D" w:rsidTr="00C5715B">
        <w:tc>
          <w:tcPr>
            <w:tcW w:w="711" w:type="dxa"/>
          </w:tcPr>
          <w:p w:rsidR="00E82114" w:rsidRPr="0024305D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10.3.</w:t>
            </w:r>
          </w:p>
        </w:tc>
        <w:tc>
          <w:tcPr>
            <w:tcW w:w="9498" w:type="dxa"/>
          </w:tcPr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В случае выявления существенного нарушения контрагентом Кодекса поставщика, что является существенным нарушением условий договора, общество вправе в одностороннем порядке отказаться от исполнения договора. Об одностороннем отказе от исполнения договора общество обязано в письменном виде уведомить контрагента. Дата получения контрагентом письменного уведомления общества является датой расторжения договора.</w:t>
            </w:r>
          </w:p>
        </w:tc>
      </w:tr>
      <w:tr w:rsidR="00E82114" w:rsidRPr="0024305D" w:rsidTr="00C5715B">
        <w:tc>
          <w:tcPr>
            <w:tcW w:w="711" w:type="dxa"/>
          </w:tcPr>
          <w:p w:rsidR="00E82114" w:rsidRPr="0024305D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10.4.</w:t>
            </w:r>
          </w:p>
        </w:tc>
        <w:tc>
          <w:tcPr>
            <w:tcW w:w="9498" w:type="dxa"/>
          </w:tcPr>
          <w:p w:rsidR="00E82114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 обязуется обеспечивать соблюдение Кодекса поставщика его поставщиками.</w:t>
            </w:r>
          </w:p>
        </w:tc>
      </w:tr>
    </w:tbl>
    <w:p w:rsidR="00FD63FF" w:rsidRPr="0024305D" w:rsidRDefault="00FD63FF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FD63FF" w:rsidRPr="0024305D" w:rsidTr="00C5715B">
        <w:tc>
          <w:tcPr>
            <w:tcW w:w="711" w:type="dxa"/>
            <w:shd w:val="clear" w:color="auto" w:fill="auto"/>
          </w:tcPr>
          <w:p w:rsidR="00FD63FF" w:rsidRPr="0024305D" w:rsidRDefault="00FD63FF" w:rsidP="00A0719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FD63FF" w:rsidRPr="0024305D" w:rsidRDefault="00FD63FF" w:rsidP="009141D9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</w:rPr>
              <w:t xml:space="preserve">Требования к согласованию </w:t>
            </w:r>
            <w:r w:rsidR="009141D9" w:rsidRPr="0024305D">
              <w:rPr>
                <w:rFonts w:ascii="Arial" w:hAnsi="Arial" w:cs="Arial"/>
                <w:b/>
              </w:rPr>
              <w:t>технической</w:t>
            </w:r>
            <w:r w:rsidRPr="0024305D">
              <w:rPr>
                <w:rFonts w:ascii="Arial" w:hAnsi="Arial" w:cs="Arial"/>
                <w:b/>
              </w:rPr>
              <w:t xml:space="preserve"> документации</w:t>
            </w:r>
          </w:p>
        </w:tc>
      </w:tr>
      <w:tr w:rsidR="00FD63FF" w:rsidRPr="0024305D" w:rsidTr="00C5715B">
        <w:tc>
          <w:tcPr>
            <w:tcW w:w="711" w:type="dxa"/>
            <w:shd w:val="clear" w:color="auto" w:fill="auto"/>
          </w:tcPr>
          <w:p w:rsidR="00FD63FF" w:rsidRPr="0024305D" w:rsidRDefault="00FD63FF" w:rsidP="00A0719A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11.1.</w:t>
            </w:r>
          </w:p>
        </w:tc>
        <w:tc>
          <w:tcPr>
            <w:tcW w:w="9498" w:type="dxa"/>
            <w:shd w:val="clear" w:color="auto" w:fill="auto"/>
          </w:tcPr>
          <w:p w:rsidR="00FD63FF" w:rsidRPr="0024305D" w:rsidRDefault="00FD63FF" w:rsidP="00E705E1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При необходимости согласования технической документации с проектной организацией АО «Гипровостокнефть»</w:t>
            </w:r>
            <w:r w:rsidR="00222EBC" w:rsidRPr="0024305D">
              <w:rPr>
                <w:rFonts w:ascii="Arial" w:hAnsi="Arial" w:cs="Arial"/>
              </w:rPr>
              <w:t xml:space="preserve"> (отметка в спецификации)</w:t>
            </w:r>
            <w:r w:rsidRPr="0024305D">
              <w:rPr>
                <w:rFonts w:ascii="Arial" w:hAnsi="Arial" w:cs="Arial"/>
              </w:rPr>
              <w:t xml:space="preserve"> </w:t>
            </w:r>
            <w:r w:rsidR="00E705E1" w:rsidRPr="0024305D">
              <w:rPr>
                <w:rFonts w:ascii="Arial" w:hAnsi="Arial" w:cs="Arial"/>
              </w:rPr>
              <w:t>контрагент</w:t>
            </w:r>
            <w:r w:rsidRPr="0024305D">
              <w:rPr>
                <w:rFonts w:ascii="Arial" w:hAnsi="Arial" w:cs="Arial"/>
              </w:rPr>
              <w:t xml:space="preserve"> обязуется соблюдать требования Регламент</w:t>
            </w:r>
            <w:r w:rsidR="00752812" w:rsidRPr="0024305D">
              <w:rPr>
                <w:rFonts w:ascii="Arial" w:hAnsi="Arial" w:cs="Arial"/>
              </w:rPr>
              <w:t>а</w:t>
            </w:r>
            <w:r w:rsidRPr="0024305D">
              <w:rPr>
                <w:rFonts w:ascii="Arial" w:hAnsi="Arial" w:cs="Arial"/>
              </w:rPr>
              <w:t xml:space="preserve"> рассмотрения и согласования технической   документации, а также сроки, установленные календарным графиком согласования технической документации.</w:t>
            </w:r>
          </w:p>
        </w:tc>
      </w:tr>
      <w:tr w:rsidR="00FD63FF" w:rsidRPr="0024305D" w:rsidTr="00C5715B">
        <w:tc>
          <w:tcPr>
            <w:tcW w:w="711" w:type="dxa"/>
            <w:shd w:val="clear" w:color="auto" w:fill="auto"/>
          </w:tcPr>
          <w:p w:rsidR="00FD63FF" w:rsidRPr="0024305D" w:rsidRDefault="00FD63FF" w:rsidP="00A0719A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11.2.</w:t>
            </w:r>
          </w:p>
        </w:tc>
        <w:tc>
          <w:tcPr>
            <w:tcW w:w="9498" w:type="dxa"/>
            <w:shd w:val="clear" w:color="auto" w:fill="auto"/>
          </w:tcPr>
          <w:p w:rsidR="00222EBC" w:rsidRPr="0024305D" w:rsidRDefault="00FD63FF" w:rsidP="00A0719A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eastAsia="Times New Roman" w:hAnsi="Arial" w:cs="Arial"/>
                <w:lang w:eastAsia="ru-RU"/>
              </w:rPr>
              <w:t>Контрагент признает, что до заключения договора рассмотрел</w:t>
            </w:r>
            <w:r w:rsidR="00222EBC" w:rsidRPr="0024305D">
              <w:rPr>
                <w:rFonts w:ascii="Arial" w:eastAsia="Times New Roman" w:hAnsi="Arial" w:cs="Arial"/>
                <w:lang w:eastAsia="ru-RU"/>
              </w:rPr>
              <w:t xml:space="preserve">, полностью согласен и обязуется соблюдать условия, размещенного на </w:t>
            </w:r>
            <w:r w:rsidR="00222EBC" w:rsidRPr="0024305D">
              <w:rPr>
                <w:rFonts w:ascii="Arial" w:hAnsi="Arial" w:cs="Arial"/>
              </w:rPr>
              <w:t xml:space="preserve">официальном сайте ООО «СК «РУСВЬЕТПЕТРО» по адресу: </w:t>
            </w:r>
            <w:hyperlink r:id="rId8" w:tooltip="Главная" w:history="1">
              <w:r w:rsidR="00222EBC" w:rsidRPr="0024305D">
                <w:rPr>
                  <w:rFonts w:ascii="Arial" w:hAnsi="Arial" w:cs="Arial"/>
                </w:rPr>
                <w:t>Главная</w:t>
              </w:r>
            </w:hyperlink>
            <w:r w:rsidR="00222EBC" w:rsidRPr="0024305D">
              <w:rPr>
                <w:rFonts w:ascii="Arial" w:hAnsi="Arial" w:cs="Arial"/>
              </w:rPr>
              <w:t>/</w:t>
            </w:r>
            <w:hyperlink r:id="rId9" w:tooltip="Закупки и договоры" w:history="1">
              <w:r w:rsidR="00222EBC" w:rsidRPr="0024305D">
                <w:rPr>
                  <w:rFonts w:ascii="Arial" w:hAnsi="Arial" w:cs="Arial"/>
                </w:rPr>
                <w:t>Закупки и договоры</w:t>
              </w:r>
            </w:hyperlink>
            <w:r w:rsidR="00222EBC" w:rsidRPr="0024305D">
              <w:rPr>
                <w:rFonts w:ascii="Arial" w:hAnsi="Arial" w:cs="Arial"/>
              </w:rPr>
              <w:t>/</w:t>
            </w:r>
            <w:hyperlink r:id="rId10" w:tooltip="Договоры" w:history="1">
              <w:r w:rsidR="00222EBC" w:rsidRPr="0024305D">
                <w:rPr>
                  <w:rFonts w:ascii="Arial" w:hAnsi="Arial" w:cs="Arial"/>
                </w:rPr>
                <w:t>Договоры</w:t>
              </w:r>
            </w:hyperlink>
            <w:r w:rsidR="00222EBC" w:rsidRPr="0024305D">
              <w:rPr>
                <w:rFonts w:ascii="Arial" w:hAnsi="Arial" w:cs="Arial"/>
              </w:rPr>
              <w:t>/Перечни ВНД/ВНД для договора поставки</w:t>
            </w:r>
            <w:r w:rsidR="0024305D" w:rsidRPr="0024305D">
              <w:rPr>
                <w:rFonts w:ascii="Arial" w:hAnsi="Arial" w:cs="Arial"/>
              </w:rPr>
              <w:t xml:space="preserve"> (https://www.rvpetro.ru/purshases/dogovory/perechni-vnd/vnd-dlya-dogovora-postavki/)</w:t>
            </w:r>
          </w:p>
          <w:p w:rsidR="00222EBC" w:rsidRPr="0024305D" w:rsidRDefault="00222EBC" w:rsidP="00222EBC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  <w:p w:rsidR="00222EBC" w:rsidRPr="0024305D" w:rsidRDefault="00190AAC" w:rsidP="00222EBC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hyperlink r:id="rId11" w:history="1">
              <w:r w:rsidR="00FD63FF" w:rsidRPr="0024305D">
                <w:rPr>
                  <w:rStyle w:val="a5"/>
                  <w:rFonts w:ascii="Arial" w:hAnsi="Arial" w:cs="Arial"/>
                </w:rPr>
                <w:t>Регламент</w:t>
              </w:r>
              <w:r w:rsidR="00222EBC" w:rsidRPr="0024305D">
                <w:rPr>
                  <w:rStyle w:val="a5"/>
                  <w:rFonts w:ascii="Arial" w:hAnsi="Arial" w:cs="Arial"/>
                </w:rPr>
                <w:t>а</w:t>
              </w:r>
              <w:r w:rsidR="00FD63FF" w:rsidRPr="0024305D">
                <w:rPr>
                  <w:rStyle w:val="a5"/>
                  <w:rFonts w:ascii="Arial" w:hAnsi="Arial" w:cs="Arial"/>
                </w:rPr>
                <w:t xml:space="preserve"> рассмотрения и согласования технической   документации</w:t>
              </w:r>
            </w:hyperlink>
            <w:r w:rsidR="00FD63FF" w:rsidRPr="0024305D">
              <w:rPr>
                <w:rFonts w:ascii="Arial" w:hAnsi="Arial" w:cs="Arial"/>
              </w:rPr>
              <w:t xml:space="preserve">, </w:t>
            </w:r>
          </w:p>
          <w:p w:rsidR="00222EBC" w:rsidRPr="0024305D" w:rsidRDefault="00E379A2" w:rsidP="00222EBC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both"/>
              <w:textAlignment w:val="baseline"/>
              <w:rPr>
                <w:rStyle w:val="a5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</w:rPr>
              <w:t>(х</w:t>
            </w:r>
            <w:r w:rsidR="00222EBC" w:rsidRPr="0024305D">
              <w:rPr>
                <w:rFonts w:ascii="Arial" w:hAnsi="Arial" w:cs="Arial"/>
              </w:rPr>
              <w:t xml:space="preserve">эш-сумма по алгоритму </w:t>
            </w:r>
            <w:r w:rsidR="00222EBC" w:rsidRPr="0024305D">
              <w:rPr>
                <w:rStyle w:val="a5"/>
                <w:rFonts w:ascii="Arial" w:hAnsi="Arial" w:cs="Arial"/>
                <w:color w:val="auto"/>
                <w:u w:val="none"/>
                <w:lang w:val="en-US"/>
              </w:rPr>
              <w:t>SHA</w:t>
            </w:r>
            <w:r w:rsidR="00222EBC" w:rsidRPr="0024305D">
              <w:rPr>
                <w:rStyle w:val="a5"/>
                <w:rFonts w:ascii="Arial" w:hAnsi="Arial" w:cs="Arial"/>
                <w:color w:val="auto"/>
                <w:u w:val="none"/>
              </w:rPr>
              <w:t>-256:</w:t>
            </w:r>
          </w:p>
          <w:p w:rsidR="00222EBC" w:rsidRPr="00BC2CC2" w:rsidRDefault="00222EBC" w:rsidP="00BC2CC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Style w:val="a5"/>
                <w:rFonts w:ascii="Arial" w:hAnsi="Arial" w:cs="Arial"/>
                <w:color w:val="auto"/>
                <w:u w:val="none"/>
              </w:rPr>
              <w:t>B30D58B5AF2D548EB057837EE970705DB5A477C559630FE2C3D77FACF6522999)</w:t>
            </w:r>
            <w:r w:rsidR="00190AAC">
              <w:rPr>
                <w:rStyle w:val="a5"/>
                <w:rFonts w:ascii="Arial" w:hAnsi="Arial" w:cs="Arial"/>
                <w:color w:val="auto"/>
                <w:u w:val="none"/>
              </w:rPr>
              <w:t>.</w:t>
            </w:r>
            <w:bookmarkStart w:id="0" w:name="_GoBack"/>
            <w:bookmarkEnd w:id="0"/>
          </w:p>
        </w:tc>
      </w:tr>
    </w:tbl>
    <w:p w:rsidR="00222EBC" w:rsidRPr="0024305D" w:rsidRDefault="00222EBC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E82114" w:rsidRPr="0024305D" w:rsidTr="00C5715B">
        <w:tc>
          <w:tcPr>
            <w:tcW w:w="711" w:type="dxa"/>
            <w:shd w:val="clear" w:color="auto" w:fill="auto"/>
          </w:tcPr>
          <w:p w:rsidR="00E82114" w:rsidRPr="0024305D" w:rsidRDefault="00222EBC" w:rsidP="0077697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12</w:t>
            </w:r>
            <w:r w:rsidR="00776979" w:rsidRPr="0024305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E82114" w:rsidRPr="0024305D" w:rsidRDefault="00E82114" w:rsidP="00D75887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4305D">
              <w:rPr>
                <w:rFonts w:ascii="Arial" w:hAnsi="Arial" w:cs="Arial"/>
                <w:b/>
              </w:rPr>
              <w:t>Прочие условия</w:t>
            </w:r>
          </w:p>
        </w:tc>
      </w:tr>
      <w:tr w:rsidR="00974B52" w:rsidRPr="0024305D" w:rsidTr="00C5715B">
        <w:tc>
          <w:tcPr>
            <w:tcW w:w="711" w:type="dxa"/>
            <w:shd w:val="clear" w:color="auto" w:fill="auto"/>
          </w:tcPr>
          <w:p w:rsidR="004B0715" w:rsidRPr="0024305D" w:rsidRDefault="00222EBC" w:rsidP="004B071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  <w:r w:rsidR="00A84E8F" w:rsidRPr="0024305D">
              <w:rPr>
                <w:rFonts w:ascii="Arial" w:hAnsi="Arial" w:cs="Arial"/>
                <w:b w:val="0"/>
                <w:sz w:val="22"/>
                <w:szCs w:val="22"/>
              </w:rPr>
              <w:t>.1</w:t>
            </w:r>
            <w:r w:rsidR="00776979" w:rsidRPr="0024305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:rsidR="00974B52" w:rsidRPr="0024305D" w:rsidRDefault="00974B52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Применимое право – законодательство РФ.</w:t>
            </w:r>
          </w:p>
        </w:tc>
      </w:tr>
      <w:tr w:rsidR="00E82114" w:rsidRPr="0024305D" w:rsidTr="00C5715B">
        <w:tc>
          <w:tcPr>
            <w:tcW w:w="711" w:type="dxa"/>
            <w:shd w:val="clear" w:color="auto" w:fill="auto"/>
          </w:tcPr>
          <w:p w:rsidR="00E82114" w:rsidRPr="0024305D" w:rsidRDefault="00222EBC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  <w:r w:rsidR="00A84E8F" w:rsidRPr="0024305D">
              <w:rPr>
                <w:rFonts w:ascii="Arial" w:hAnsi="Arial" w:cs="Arial"/>
                <w:b w:val="0"/>
                <w:sz w:val="22"/>
                <w:szCs w:val="22"/>
              </w:rPr>
              <w:t>.2</w:t>
            </w:r>
            <w:r w:rsidR="00776979" w:rsidRPr="0024305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:rsidR="00974B52" w:rsidRPr="0024305D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В случае невозможности разрешения разногласий путем переговоров они подлежат рассмотрению в Арбитражном суде г. Москвы, при условии обязательного соблюдения претензионного порядка, срок ответа на претензию – 20 календарных дней с даты ее получения.</w:t>
            </w:r>
          </w:p>
        </w:tc>
      </w:tr>
    </w:tbl>
    <w:p w:rsidR="00776979" w:rsidRPr="0024305D" w:rsidRDefault="00776979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10472F" w:rsidRPr="0024305D" w:rsidTr="00C5715B">
        <w:tc>
          <w:tcPr>
            <w:tcW w:w="711" w:type="dxa"/>
            <w:shd w:val="clear" w:color="auto" w:fill="auto"/>
          </w:tcPr>
          <w:p w:rsidR="0010472F" w:rsidRPr="0024305D" w:rsidRDefault="0010472F" w:rsidP="0066000E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222EBC" w:rsidRPr="0024305D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:rsidR="0010472F" w:rsidRPr="0024305D" w:rsidRDefault="0010472F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  <w:b/>
                <w:szCs w:val="24"/>
              </w:rPr>
              <w:t>Порядок подписания</w:t>
            </w:r>
          </w:p>
        </w:tc>
      </w:tr>
      <w:tr w:rsidR="00A44EEF" w:rsidRPr="0024305D" w:rsidTr="00C5715B">
        <w:tc>
          <w:tcPr>
            <w:tcW w:w="711" w:type="dxa"/>
          </w:tcPr>
          <w:p w:rsidR="00A44EEF" w:rsidRPr="0024305D" w:rsidRDefault="00A44EEF" w:rsidP="0066000E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222EBC" w:rsidRPr="0024305D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</w:tc>
        <w:tc>
          <w:tcPr>
            <w:tcW w:w="9498" w:type="dxa"/>
          </w:tcPr>
          <w:p w:rsidR="00776979" w:rsidRPr="0024305D" w:rsidRDefault="00776979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305D">
              <w:rPr>
                <w:rFonts w:ascii="Arial" w:hAnsi="Arial" w:cs="Arial"/>
                <w:b/>
              </w:rPr>
              <w:t>Приоритетный способ подписания (подписание в ЭДО).</w:t>
            </w:r>
          </w:p>
          <w:p w:rsidR="005A059C" w:rsidRPr="0024305D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lastRenderedPageBreak/>
              <w:t>Стороны пришли к соглашению об использовании электронного документооборота (далее – «ЭДО») при обмене документами и применении усиленной квалифицированной электронной подписи при оформлении таких документов в порядке, предусмотренном законодательством</w:t>
            </w:r>
            <w:r w:rsidR="005A059C" w:rsidRPr="0024305D">
              <w:rPr>
                <w:rFonts w:ascii="Arial" w:hAnsi="Arial" w:cs="Arial"/>
              </w:rPr>
              <w:t>.</w:t>
            </w:r>
          </w:p>
          <w:p w:rsidR="005A059C" w:rsidRPr="0024305D" w:rsidRDefault="005A059C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Стороны признают, что документы, подписанные усиленной квалифицированной электронной подписью уполномоченных лиц и направленные через Оператора ЭДО, юридически эквивалентны и равносильны документам на бумажных носителях. Д</w:t>
            </w:r>
            <w:r w:rsidR="00A44EEF" w:rsidRPr="0024305D">
              <w:rPr>
                <w:rFonts w:ascii="Arial" w:hAnsi="Arial" w:cs="Arial"/>
              </w:rPr>
              <w:t xml:space="preserve">ля целей </w:t>
            </w:r>
            <w:r w:rsidRPr="0024305D">
              <w:rPr>
                <w:rFonts w:ascii="Arial" w:hAnsi="Arial" w:cs="Arial"/>
              </w:rPr>
              <w:t>д</w:t>
            </w:r>
            <w:r w:rsidR="00A44EEF" w:rsidRPr="0024305D">
              <w:rPr>
                <w:rFonts w:ascii="Arial" w:hAnsi="Arial" w:cs="Arial"/>
              </w:rPr>
              <w:t xml:space="preserve">оговора </w:t>
            </w:r>
            <w:r w:rsidRPr="0024305D">
              <w:rPr>
                <w:rFonts w:ascii="Arial" w:hAnsi="Arial" w:cs="Arial"/>
              </w:rPr>
              <w:t>о</w:t>
            </w:r>
            <w:r w:rsidR="00A44EEF" w:rsidRPr="0024305D">
              <w:rPr>
                <w:rFonts w:ascii="Arial" w:hAnsi="Arial" w:cs="Arial"/>
              </w:rPr>
              <w:t>бщество использует систему ЭДО «Контур.Диадок».</w:t>
            </w:r>
            <w:r w:rsidRPr="0024305D">
              <w:rPr>
                <w:rFonts w:ascii="Arial" w:hAnsi="Arial" w:cs="Arial"/>
              </w:rPr>
              <w:t xml:space="preserve"> </w:t>
            </w:r>
          </w:p>
          <w:p w:rsidR="00A44EEF" w:rsidRPr="0024305D" w:rsidRDefault="005A059C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Стороны обязуются принимать и исполнять оформленные надлежащим образом электронные документы.</w:t>
            </w:r>
          </w:p>
          <w:p w:rsidR="00A44EEF" w:rsidRPr="0024305D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 xml:space="preserve"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в течение одного рабочего дня уведомить другую </w:t>
            </w:r>
            <w:r w:rsidR="005A059C" w:rsidRPr="0024305D">
              <w:rPr>
                <w:rFonts w:ascii="Arial" w:hAnsi="Arial" w:cs="Arial"/>
              </w:rPr>
              <w:t>с</w:t>
            </w:r>
            <w:r w:rsidRPr="0024305D">
              <w:rPr>
                <w:rFonts w:ascii="Arial" w:hAnsi="Arial" w:cs="Arial"/>
              </w:rPr>
              <w:t>торону о данном факте и отказаться от использования данной подписи.</w:t>
            </w:r>
          </w:p>
          <w:p w:rsidR="00A44EEF" w:rsidRPr="0024305D" w:rsidRDefault="00A44EEF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 xml:space="preserve">В случае невозможности использования ЭДО </w:t>
            </w:r>
            <w:r w:rsidR="005A059C" w:rsidRPr="0024305D">
              <w:rPr>
                <w:rFonts w:ascii="Arial" w:hAnsi="Arial" w:cs="Arial"/>
              </w:rPr>
              <w:t>с</w:t>
            </w:r>
            <w:r w:rsidRPr="0024305D">
              <w:rPr>
                <w:rFonts w:ascii="Arial" w:hAnsi="Arial" w:cs="Arial"/>
              </w:rPr>
              <w:t xml:space="preserve">тороны оформляют и передают документы, предусмотренные </w:t>
            </w:r>
            <w:r w:rsidR="005A059C" w:rsidRPr="0024305D">
              <w:rPr>
                <w:rFonts w:ascii="Arial" w:hAnsi="Arial" w:cs="Arial"/>
              </w:rPr>
              <w:t>д</w:t>
            </w:r>
            <w:r w:rsidRPr="0024305D">
              <w:rPr>
                <w:rFonts w:ascii="Arial" w:hAnsi="Arial" w:cs="Arial"/>
              </w:rPr>
              <w:t xml:space="preserve">оговором, на бумажных носителях с обязательным уведомлением другой </w:t>
            </w:r>
            <w:r w:rsidR="005A059C" w:rsidRPr="0024305D">
              <w:rPr>
                <w:rFonts w:ascii="Arial" w:hAnsi="Arial" w:cs="Arial"/>
              </w:rPr>
              <w:t>с</w:t>
            </w:r>
            <w:r w:rsidRPr="0024305D">
              <w:rPr>
                <w:rFonts w:ascii="Arial" w:hAnsi="Arial" w:cs="Arial"/>
              </w:rPr>
              <w:t>тороны о возникших неполадках или о причинах невозможности использования системы ЭДО в соответствующем сопроводительном письме.</w:t>
            </w:r>
          </w:p>
        </w:tc>
      </w:tr>
      <w:tr w:rsidR="00A44EEF" w:rsidRPr="0024305D" w:rsidTr="00C5715B">
        <w:tc>
          <w:tcPr>
            <w:tcW w:w="711" w:type="dxa"/>
          </w:tcPr>
          <w:p w:rsidR="00A44EEF" w:rsidRPr="0024305D" w:rsidRDefault="00A44EEF" w:rsidP="0066000E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1</w:t>
            </w:r>
            <w:r w:rsidR="00222EBC" w:rsidRPr="0024305D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24305D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</w:tc>
        <w:tc>
          <w:tcPr>
            <w:tcW w:w="9498" w:type="dxa"/>
          </w:tcPr>
          <w:p w:rsidR="00776979" w:rsidRPr="0024305D" w:rsidRDefault="00776979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  <w:b/>
              </w:rPr>
              <w:t>Подписание путем обмена сканированными копиями</w:t>
            </w:r>
          </w:p>
          <w:p w:rsidR="00A44EEF" w:rsidRPr="0024305D" w:rsidRDefault="005A059C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 xml:space="preserve">При необходимости </w:t>
            </w:r>
            <w:r w:rsidR="00A44EEF" w:rsidRPr="0024305D">
              <w:rPr>
                <w:rFonts w:ascii="Arial" w:hAnsi="Arial" w:cs="Arial"/>
              </w:rPr>
              <w:t xml:space="preserve">сторона вправе распечатать согласованный экземпляр договора, подписать документ на бумажном носителе уполномоченным лицом и осуществить последующее цветное сканирование всего текста договора со всеми приложениями в формате </w:t>
            </w:r>
            <w:r w:rsidR="00A44EEF" w:rsidRPr="0024305D">
              <w:rPr>
                <w:rFonts w:ascii="Arial" w:hAnsi="Arial" w:cs="Arial"/>
                <w:lang w:val="en-US"/>
              </w:rPr>
              <w:t>PDF</w:t>
            </w:r>
            <w:r w:rsidR="00A44EEF" w:rsidRPr="0024305D">
              <w:rPr>
                <w:rFonts w:ascii="Arial" w:hAnsi="Arial" w:cs="Arial"/>
              </w:rPr>
              <w:t xml:space="preserve"> (далее – сканированный экземпляр договора). В результате такая сторона направляет контрагенту по электронной почте сканированный экземпляр договора.</w:t>
            </w:r>
          </w:p>
          <w:p w:rsidR="00A44EEF" w:rsidRPr="0024305D" w:rsidRDefault="00A44EEF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 xml:space="preserve">Сторона, получившая сканированный экземпляр договора, распечатывает полученный сканированный экземпляр договора (весь текст договора со всеми приложениями), осуществляет подписание документа на бумажном носителе уполномоченным лицом и последующее цветное сканирование всего текста договора со всеми приложениями в формате </w:t>
            </w:r>
            <w:r w:rsidRPr="0024305D">
              <w:rPr>
                <w:rFonts w:ascii="Arial" w:hAnsi="Arial" w:cs="Arial"/>
                <w:lang w:val="en-US"/>
              </w:rPr>
              <w:t>PDF</w:t>
            </w:r>
            <w:r w:rsidRPr="0024305D">
              <w:rPr>
                <w:rFonts w:ascii="Arial" w:hAnsi="Arial" w:cs="Arial"/>
              </w:rPr>
              <w:t>. В результате сторона, получившая сканированный экземпляр договора, направляет контрагенту по электронной почте сканированный экземпляр договора.</w:t>
            </w:r>
          </w:p>
          <w:p w:rsidR="00A44EEF" w:rsidRPr="0024305D" w:rsidRDefault="00A44EEF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Для целей соблюдения порядка подписания настоящего договора путем обмена сканированными экземплярами стороны дополнительно обязуются исполнить следующие условия:</w:t>
            </w:r>
          </w:p>
          <w:p w:rsidR="00A44EEF" w:rsidRPr="0024305D" w:rsidRDefault="00A44EEF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 xml:space="preserve">Обмен сканированными экземплярами договора осуществляется исключительно по адресам электронной почты, указанным в </w:t>
            </w:r>
            <w:r w:rsidR="008E1C49" w:rsidRPr="0024305D">
              <w:rPr>
                <w:rFonts w:ascii="Arial" w:hAnsi="Arial" w:cs="Arial"/>
              </w:rPr>
              <w:t xml:space="preserve">договоре </w:t>
            </w:r>
            <w:r w:rsidRPr="0024305D">
              <w:rPr>
                <w:rFonts w:ascii="Arial" w:hAnsi="Arial" w:cs="Arial"/>
              </w:rPr>
              <w:t>«Для оперативной связи».</w:t>
            </w:r>
          </w:p>
          <w:p w:rsidR="00A44EEF" w:rsidRPr="0024305D" w:rsidRDefault="00A44EEF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Изменение данных представителей допустимо осуществлять на основании официальных писем, подписанных лицом, уполномоченным подписывать договор.</w:t>
            </w:r>
          </w:p>
          <w:p w:rsidR="00A44EEF" w:rsidRPr="0024305D" w:rsidRDefault="00A44EEF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hAnsi="Arial" w:cs="Arial"/>
              </w:rPr>
              <w:t>Реквизит «</w:t>
            </w:r>
            <w:r w:rsidR="005A059C" w:rsidRPr="0024305D">
              <w:rPr>
                <w:rFonts w:ascii="Arial" w:hAnsi="Arial" w:cs="Arial"/>
              </w:rPr>
              <w:t>д</w:t>
            </w:r>
            <w:r w:rsidRPr="0024305D">
              <w:rPr>
                <w:rFonts w:ascii="Arial" w:hAnsi="Arial" w:cs="Arial"/>
              </w:rPr>
              <w:t xml:space="preserve">ата договора», указанный в шапке договора или в иных реквизитах договора, подлежит удалению до отправки договора на подписание. </w:t>
            </w:r>
            <w:r w:rsidRPr="0024305D">
              <w:rPr>
                <w:rFonts w:ascii="Arial" w:eastAsia="Tahoma" w:hAnsi="Arial" w:cs="Arial"/>
              </w:rPr>
              <w:t xml:space="preserve">Дата договора должна быть удалена, в том числе, во всех приложениях к </w:t>
            </w:r>
            <w:r w:rsidR="005A059C" w:rsidRPr="0024305D">
              <w:rPr>
                <w:rFonts w:ascii="Arial" w:eastAsia="Tahoma" w:hAnsi="Arial" w:cs="Arial"/>
              </w:rPr>
              <w:t>д</w:t>
            </w:r>
            <w:r w:rsidRPr="0024305D">
              <w:rPr>
                <w:rFonts w:ascii="Arial" w:eastAsia="Tahoma" w:hAnsi="Arial" w:cs="Arial"/>
              </w:rPr>
              <w:t>оговору.</w:t>
            </w:r>
            <w:r w:rsidRPr="0024305D">
              <w:rPr>
                <w:rFonts w:ascii="Arial" w:hAnsi="Arial" w:cs="Arial"/>
              </w:rPr>
              <w:t xml:space="preserve"> При осуществлении подписания договора рядом с подписью уполномоченного лица сторона проставляет дату фактического подписания договора. Для определения реквизита «дата договора» стороны принимают наиболее позднюю дату, указанную рядом с подписью уполномоченного лица.</w:t>
            </w:r>
          </w:p>
          <w:p w:rsidR="00A44EEF" w:rsidRPr="0024305D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24305D">
              <w:rPr>
                <w:rFonts w:ascii="Arial" w:eastAsia="Tahoma" w:hAnsi="Arial" w:cs="Arial"/>
              </w:rPr>
              <w:t>Выполнение условий, предусмотренных договором для порядка подписания договора путем обмена сканированными экземплярами, является надлежащим и достаточным для заключения договора. Предоставление другой стороне бумажного экземпляра подписанного договора не требуется.</w:t>
            </w:r>
          </w:p>
        </w:tc>
      </w:tr>
    </w:tbl>
    <w:p w:rsidR="006743E9" w:rsidRPr="0024305D" w:rsidRDefault="006743E9" w:rsidP="001B48F5">
      <w:pPr>
        <w:rPr>
          <w:rFonts w:ascii="Arial" w:hAnsi="Arial" w:cs="Arial"/>
        </w:rPr>
      </w:pPr>
    </w:p>
    <w:sectPr w:rsidR="006743E9" w:rsidRPr="0024305D" w:rsidSect="00270335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1C" w:rsidRDefault="00D1161C">
      <w:pPr>
        <w:spacing w:after="0" w:line="240" w:lineRule="auto"/>
      </w:pPr>
      <w:r>
        <w:separator/>
      </w:r>
    </w:p>
  </w:endnote>
  <w:endnote w:type="continuationSeparator" w:id="0">
    <w:p w:rsidR="00D1161C" w:rsidRDefault="00D1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1C" w:rsidRDefault="00D1161C">
      <w:pPr>
        <w:spacing w:after="0" w:line="240" w:lineRule="auto"/>
      </w:pPr>
      <w:r>
        <w:separator/>
      </w:r>
    </w:p>
  </w:footnote>
  <w:footnote w:type="continuationSeparator" w:id="0">
    <w:p w:rsidR="00D1161C" w:rsidRDefault="00D1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2ECF"/>
    <w:multiLevelType w:val="hybridMultilevel"/>
    <w:tmpl w:val="DD7A3BD0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D2A36"/>
    <w:multiLevelType w:val="hybridMultilevel"/>
    <w:tmpl w:val="3A3CA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064D0"/>
    <w:multiLevelType w:val="multilevel"/>
    <w:tmpl w:val="2C8200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3" w15:restartNumberingAfterBreak="0">
    <w:nsid w:val="11C01A19"/>
    <w:multiLevelType w:val="multilevel"/>
    <w:tmpl w:val="C154239A"/>
    <w:lvl w:ilvl="0">
      <w:start w:val="4"/>
      <w:numFmt w:val="decimal"/>
      <w:lvlText w:val="%1."/>
      <w:lvlJc w:val="left"/>
      <w:pPr>
        <w:ind w:left="2517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81753C9"/>
    <w:multiLevelType w:val="hybridMultilevel"/>
    <w:tmpl w:val="4C56E110"/>
    <w:lvl w:ilvl="0" w:tplc="0EEE12F2">
      <w:start w:val="1"/>
      <w:numFmt w:val="decimal"/>
      <w:lvlText w:val="4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7AD1"/>
    <w:multiLevelType w:val="hybridMultilevel"/>
    <w:tmpl w:val="0AEE9C24"/>
    <w:lvl w:ilvl="0" w:tplc="B4000E4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1F91"/>
    <w:multiLevelType w:val="hybridMultilevel"/>
    <w:tmpl w:val="E210279C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5FB"/>
    <w:multiLevelType w:val="hybridMultilevel"/>
    <w:tmpl w:val="61AEB7B6"/>
    <w:lvl w:ilvl="0" w:tplc="7D0248A6">
      <w:start w:val="1"/>
      <w:numFmt w:val="decimal"/>
      <w:lvlText w:val="7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77DE2"/>
    <w:multiLevelType w:val="hybridMultilevel"/>
    <w:tmpl w:val="EBF0DA88"/>
    <w:lvl w:ilvl="0" w:tplc="1A94EAD8">
      <w:start w:val="1"/>
      <w:numFmt w:val="decimal"/>
      <w:lvlText w:val="2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40E5"/>
    <w:multiLevelType w:val="hybridMultilevel"/>
    <w:tmpl w:val="1494D1F2"/>
    <w:lvl w:ilvl="0" w:tplc="6F8CC752">
      <w:start w:val="1"/>
      <w:numFmt w:val="decimal"/>
      <w:lvlText w:val="3.%1."/>
      <w:lvlJc w:val="left"/>
      <w:pPr>
        <w:ind w:left="36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873342"/>
    <w:multiLevelType w:val="multilevel"/>
    <w:tmpl w:val="322894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9CB662E"/>
    <w:multiLevelType w:val="hybridMultilevel"/>
    <w:tmpl w:val="EE62C270"/>
    <w:lvl w:ilvl="0" w:tplc="D0BEBF4C">
      <w:start w:val="1"/>
      <w:numFmt w:val="decimal"/>
      <w:lvlText w:val="1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4AAC"/>
    <w:multiLevelType w:val="hybridMultilevel"/>
    <w:tmpl w:val="665654B6"/>
    <w:lvl w:ilvl="0" w:tplc="1B341D60">
      <w:start w:val="1"/>
      <w:numFmt w:val="decimal"/>
      <w:lvlText w:val="%1)"/>
      <w:lvlJc w:val="left"/>
      <w:pPr>
        <w:ind w:left="92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3C9A2340"/>
    <w:multiLevelType w:val="multilevel"/>
    <w:tmpl w:val="302C6A8E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B30DAF"/>
    <w:multiLevelType w:val="hybridMultilevel"/>
    <w:tmpl w:val="3DB483B8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76082B"/>
    <w:multiLevelType w:val="hybridMultilevel"/>
    <w:tmpl w:val="DF9E7442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A5C52"/>
    <w:multiLevelType w:val="hybridMultilevel"/>
    <w:tmpl w:val="0CBAAB02"/>
    <w:lvl w:ilvl="0" w:tplc="488A5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C5B98"/>
    <w:multiLevelType w:val="hybridMultilevel"/>
    <w:tmpl w:val="6586396A"/>
    <w:lvl w:ilvl="0" w:tplc="084CAB2E">
      <w:start w:val="1"/>
      <w:numFmt w:val="decimal"/>
      <w:lvlText w:val="1.%1."/>
      <w:lvlJc w:val="left"/>
      <w:pPr>
        <w:ind w:left="720" w:hanging="360"/>
      </w:pPr>
      <w:rPr>
        <w:rFonts w:ascii="Tahoma" w:hAnsi="Tahoma" w:cs="Tahoma" w:hint="default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10F47"/>
    <w:multiLevelType w:val="hybridMultilevel"/>
    <w:tmpl w:val="5DBECB3C"/>
    <w:lvl w:ilvl="0" w:tplc="E1D2C490">
      <w:start w:val="1"/>
      <w:numFmt w:val="decimal"/>
      <w:lvlText w:val="5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B09F4"/>
    <w:multiLevelType w:val="hybridMultilevel"/>
    <w:tmpl w:val="1C9AA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63EB9"/>
    <w:multiLevelType w:val="multilevel"/>
    <w:tmpl w:val="FD3C92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DD74B3E"/>
    <w:multiLevelType w:val="hybridMultilevel"/>
    <w:tmpl w:val="A77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76048"/>
    <w:multiLevelType w:val="hybridMultilevel"/>
    <w:tmpl w:val="C330B852"/>
    <w:lvl w:ilvl="0" w:tplc="EBF4ABBC">
      <w:start w:val="1"/>
      <w:numFmt w:val="decimal"/>
      <w:lvlText w:val="6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536EC"/>
    <w:multiLevelType w:val="multilevel"/>
    <w:tmpl w:val="22DC9CC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636911F8"/>
    <w:multiLevelType w:val="hybridMultilevel"/>
    <w:tmpl w:val="71703A3E"/>
    <w:lvl w:ilvl="0" w:tplc="4A54D1C8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E3135"/>
    <w:multiLevelType w:val="hybridMultilevel"/>
    <w:tmpl w:val="3C24A02A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847B0"/>
    <w:multiLevelType w:val="hybridMultilevel"/>
    <w:tmpl w:val="CFEC087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2767082"/>
    <w:multiLevelType w:val="hybridMultilevel"/>
    <w:tmpl w:val="FCEEFFFC"/>
    <w:lvl w:ilvl="0" w:tplc="766ED4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A53C27"/>
    <w:multiLevelType w:val="hybridMultilevel"/>
    <w:tmpl w:val="D172BB90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1D7E34"/>
    <w:multiLevelType w:val="hybridMultilevel"/>
    <w:tmpl w:val="F65A6612"/>
    <w:lvl w:ilvl="0" w:tplc="4A784AD4">
      <w:start w:val="1"/>
      <w:numFmt w:val="bullet"/>
      <w:lvlText w:val="-"/>
      <w:lvlJc w:val="left"/>
      <w:pPr>
        <w:ind w:left="1500" w:hanging="360"/>
      </w:pPr>
      <w:rPr>
        <w:rFonts w:ascii="Tahoma" w:hAnsi="Tahoma" w:hint="default"/>
        <w:b w:val="0"/>
        <w:vanish w:val="0"/>
        <w:sz w:val="28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E8E6B7F"/>
    <w:multiLevelType w:val="hybridMultilevel"/>
    <w:tmpl w:val="DAF234A8"/>
    <w:lvl w:ilvl="0" w:tplc="79C616B8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26"/>
  </w:num>
  <w:num w:numId="5">
    <w:abstractNumId w:val="20"/>
  </w:num>
  <w:num w:numId="6">
    <w:abstractNumId w:val="5"/>
  </w:num>
  <w:num w:numId="7">
    <w:abstractNumId w:val="27"/>
  </w:num>
  <w:num w:numId="8">
    <w:abstractNumId w:val="28"/>
  </w:num>
  <w:num w:numId="9">
    <w:abstractNumId w:val="19"/>
  </w:num>
  <w:num w:numId="10">
    <w:abstractNumId w:val="14"/>
  </w:num>
  <w:num w:numId="11">
    <w:abstractNumId w:val="17"/>
  </w:num>
  <w:num w:numId="12">
    <w:abstractNumId w:val="11"/>
  </w:num>
  <w:num w:numId="13">
    <w:abstractNumId w:val="23"/>
  </w:num>
  <w:num w:numId="14">
    <w:abstractNumId w:val="8"/>
  </w:num>
  <w:num w:numId="15">
    <w:abstractNumId w:val="9"/>
  </w:num>
  <w:num w:numId="16">
    <w:abstractNumId w:val="4"/>
  </w:num>
  <w:num w:numId="17">
    <w:abstractNumId w:val="18"/>
  </w:num>
  <w:num w:numId="18">
    <w:abstractNumId w:val="22"/>
  </w:num>
  <w:num w:numId="19">
    <w:abstractNumId w:val="7"/>
  </w:num>
  <w:num w:numId="20">
    <w:abstractNumId w:val="6"/>
  </w:num>
  <w:num w:numId="21">
    <w:abstractNumId w:val="24"/>
  </w:num>
  <w:num w:numId="22">
    <w:abstractNumId w:val="15"/>
  </w:num>
  <w:num w:numId="23">
    <w:abstractNumId w:val="25"/>
  </w:num>
  <w:num w:numId="24">
    <w:abstractNumId w:val="30"/>
  </w:num>
  <w:num w:numId="25">
    <w:abstractNumId w:val="0"/>
  </w:num>
  <w:num w:numId="26">
    <w:abstractNumId w:val="21"/>
  </w:num>
  <w:num w:numId="27">
    <w:abstractNumId w:val="12"/>
  </w:num>
  <w:num w:numId="28">
    <w:abstractNumId w:val="16"/>
  </w:num>
  <w:num w:numId="29">
    <w:abstractNumId w:val="29"/>
  </w:num>
  <w:num w:numId="30">
    <w:abstractNumId w:val="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37"/>
    <w:rsid w:val="00020BF0"/>
    <w:rsid w:val="00086B8B"/>
    <w:rsid w:val="00090C53"/>
    <w:rsid w:val="000B1EA7"/>
    <w:rsid w:val="000B6ADB"/>
    <w:rsid w:val="000D3CD1"/>
    <w:rsid w:val="000E3E1F"/>
    <w:rsid w:val="001035B6"/>
    <w:rsid w:val="0010472F"/>
    <w:rsid w:val="00116D86"/>
    <w:rsid w:val="00124F7D"/>
    <w:rsid w:val="00174986"/>
    <w:rsid w:val="001815A1"/>
    <w:rsid w:val="001909EA"/>
    <w:rsid w:val="00190AAC"/>
    <w:rsid w:val="001B1B10"/>
    <w:rsid w:val="001B48F5"/>
    <w:rsid w:val="001C16FC"/>
    <w:rsid w:val="001D6E92"/>
    <w:rsid w:val="001E5955"/>
    <w:rsid w:val="001F6367"/>
    <w:rsid w:val="00201130"/>
    <w:rsid w:val="002112B2"/>
    <w:rsid w:val="00222EBC"/>
    <w:rsid w:val="0024305D"/>
    <w:rsid w:val="0025766F"/>
    <w:rsid w:val="00262ABE"/>
    <w:rsid w:val="00270335"/>
    <w:rsid w:val="002847C8"/>
    <w:rsid w:val="003165A5"/>
    <w:rsid w:val="003258B0"/>
    <w:rsid w:val="00334152"/>
    <w:rsid w:val="00337397"/>
    <w:rsid w:val="00341A40"/>
    <w:rsid w:val="003B7A52"/>
    <w:rsid w:val="00406E59"/>
    <w:rsid w:val="00410688"/>
    <w:rsid w:val="00413883"/>
    <w:rsid w:val="00413E5B"/>
    <w:rsid w:val="00495936"/>
    <w:rsid w:val="004B0715"/>
    <w:rsid w:val="004C0D69"/>
    <w:rsid w:val="004C5E9D"/>
    <w:rsid w:val="004D5D1F"/>
    <w:rsid w:val="004F4E0D"/>
    <w:rsid w:val="005211D1"/>
    <w:rsid w:val="00532F99"/>
    <w:rsid w:val="005828A0"/>
    <w:rsid w:val="00596140"/>
    <w:rsid w:val="005A059C"/>
    <w:rsid w:val="005D0E23"/>
    <w:rsid w:val="005F2C03"/>
    <w:rsid w:val="005F5FB3"/>
    <w:rsid w:val="00602469"/>
    <w:rsid w:val="00610F80"/>
    <w:rsid w:val="0061518A"/>
    <w:rsid w:val="006357A0"/>
    <w:rsid w:val="00635EB1"/>
    <w:rsid w:val="006475AB"/>
    <w:rsid w:val="0066000E"/>
    <w:rsid w:val="0066645C"/>
    <w:rsid w:val="00666D19"/>
    <w:rsid w:val="006743E9"/>
    <w:rsid w:val="006A11F3"/>
    <w:rsid w:val="006A5237"/>
    <w:rsid w:val="0070348B"/>
    <w:rsid w:val="00733C30"/>
    <w:rsid w:val="00752812"/>
    <w:rsid w:val="00761A5E"/>
    <w:rsid w:val="00765ECC"/>
    <w:rsid w:val="00776979"/>
    <w:rsid w:val="00787FFA"/>
    <w:rsid w:val="007C2430"/>
    <w:rsid w:val="007D17DC"/>
    <w:rsid w:val="007E0180"/>
    <w:rsid w:val="007F4763"/>
    <w:rsid w:val="00823BB9"/>
    <w:rsid w:val="00842FE0"/>
    <w:rsid w:val="008542D4"/>
    <w:rsid w:val="00876AE3"/>
    <w:rsid w:val="008A2449"/>
    <w:rsid w:val="008B4C76"/>
    <w:rsid w:val="008B4E45"/>
    <w:rsid w:val="008B7B77"/>
    <w:rsid w:val="008C6F20"/>
    <w:rsid w:val="008D6497"/>
    <w:rsid w:val="008E1C49"/>
    <w:rsid w:val="008E2EAF"/>
    <w:rsid w:val="009141D9"/>
    <w:rsid w:val="0092560B"/>
    <w:rsid w:val="0093533E"/>
    <w:rsid w:val="009666B5"/>
    <w:rsid w:val="00974B52"/>
    <w:rsid w:val="00977BD1"/>
    <w:rsid w:val="00997235"/>
    <w:rsid w:val="009D0978"/>
    <w:rsid w:val="009E5359"/>
    <w:rsid w:val="00A158F0"/>
    <w:rsid w:val="00A159A2"/>
    <w:rsid w:val="00A319C5"/>
    <w:rsid w:val="00A320B9"/>
    <w:rsid w:val="00A44EEF"/>
    <w:rsid w:val="00A4587E"/>
    <w:rsid w:val="00A84E8F"/>
    <w:rsid w:val="00A91EF2"/>
    <w:rsid w:val="00AA37C6"/>
    <w:rsid w:val="00AD3468"/>
    <w:rsid w:val="00AE0ACA"/>
    <w:rsid w:val="00B0396D"/>
    <w:rsid w:val="00B3231E"/>
    <w:rsid w:val="00B47494"/>
    <w:rsid w:val="00B64B55"/>
    <w:rsid w:val="00B815D9"/>
    <w:rsid w:val="00B903FA"/>
    <w:rsid w:val="00B91567"/>
    <w:rsid w:val="00BA65E2"/>
    <w:rsid w:val="00BC2CC2"/>
    <w:rsid w:val="00BE5932"/>
    <w:rsid w:val="00C122F3"/>
    <w:rsid w:val="00C5715B"/>
    <w:rsid w:val="00C76F59"/>
    <w:rsid w:val="00C77862"/>
    <w:rsid w:val="00CB2284"/>
    <w:rsid w:val="00CD478C"/>
    <w:rsid w:val="00CE2F5E"/>
    <w:rsid w:val="00CF0371"/>
    <w:rsid w:val="00D1161C"/>
    <w:rsid w:val="00D75887"/>
    <w:rsid w:val="00DC3845"/>
    <w:rsid w:val="00DF0F96"/>
    <w:rsid w:val="00E133AF"/>
    <w:rsid w:val="00E202AC"/>
    <w:rsid w:val="00E3752C"/>
    <w:rsid w:val="00E379A2"/>
    <w:rsid w:val="00E44693"/>
    <w:rsid w:val="00E5307B"/>
    <w:rsid w:val="00E67C48"/>
    <w:rsid w:val="00E705E1"/>
    <w:rsid w:val="00E82114"/>
    <w:rsid w:val="00E82D7C"/>
    <w:rsid w:val="00E914D5"/>
    <w:rsid w:val="00EB6F18"/>
    <w:rsid w:val="00EE373E"/>
    <w:rsid w:val="00F17D13"/>
    <w:rsid w:val="00F376D4"/>
    <w:rsid w:val="00F6732C"/>
    <w:rsid w:val="00FC0981"/>
    <w:rsid w:val="00FC3905"/>
    <w:rsid w:val="00FD07E1"/>
    <w:rsid w:val="00FD2EBC"/>
    <w:rsid w:val="00FD4EDB"/>
    <w:rsid w:val="00FD63FF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41AAD0C8-FC91-4F07-AF6F-D6F3ADD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65A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NTTimes/Cyrillic" w:eastAsia="Times New Roman" w:hAnsi="NTTimes/Cyrillic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610F80"/>
    <w:rPr>
      <w:color w:val="0563C1" w:themeColor="hyperlink"/>
      <w:u w:val="single"/>
    </w:rPr>
  </w:style>
  <w:style w:type="paragraph" w:customStyle="1" w:styleId="a6">
    <w:name w:val="Предмет договора"/>
    <w:basedOn w:val="a"/>
    <w:rsid w:val="00635EB1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7">
    <w:name w:val="header"/>
    <w:aliases w:val="??????? ??????????"/>
    <w:basedOn w:val="a"/>
    <w:link w:val="a8"/>
    <w:uiPriority w:val="99"/>
    <w:unhideWhenUsed/>
    <w:rsid w:val="008B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??????? ?????????? Знак"/>
    <w:basedOn w:val="a0"/>
    <w:link w:val="a7"/>
    <w:uiPriority w:val="99"/>
    <w:rsid w:val="008B4C76"/>
  </w:style>
  <w:style w:type="paragraph" w:styleId="a9">
    <w:name w:val="footer"/>
    <w:basedOn w:val="a"/>
    <w:link w:val="aa"/>
    <w:uiPriority w:val="99"/>
    <w:unhideWhenUsed/>
    <w:rsid w:val="008B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4C76"/>
  </w:style>
  <w:style w:type="character" w:styleId="ab">
    <w:name w:val="annotation reference"/>
    <w:basedOn w:val="a0"/>
    <w:semiHidden/>
    <w:unhideWhenUsed/>
    <w:rsid w:val="005828A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828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828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8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8A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8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28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7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2">
    <w:name w:val="Grid Table Light"/>
    <w:basedOn w:val="a1"/>
    <w:uiPriority w:val="40"/>
    <w:rsid w:val="003373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footnote text"/>
    <w:basedOn w:val="a"/>
    <w:link w:val="af4"/>
    <w:semiHidden/>
    <w:rsid w:val="00FD6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FD63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E70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petr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vpetro.ru/purshases/dogovory/perechni-vnd/vnd-dlya-dogovora-postavk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vpetro.ru/purshases/dogov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vpetro.ru/purshas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D51A8-86EA-4566-AFAB-4459BB4B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4907</Words>
  <Characters>27972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Пузырева Татьяна Андреевна</dc:creator>
  <cp:keywords/>
  <dc:description/>
  <cp:lastModifiedBy>Ванюкова Анастасия Сергеевна</cp:lastModifiedBy>
  <cp:revision>41</cp:revision>
  <dcterms:created xsi:type="dcterms:W3CDTF">2024-08-28T10:46:00Z</dcterms:created>
  <dcterms:modified xsi:type="dcterms:W3CDTF">2026-04-23T11:17:00Z</dcterms:modified>
</cp:coreProperties>
</file>